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603 vom 22. Juli 2019</w:t>
      </w:r>
    </w:p>
    <w:p>
      <w:r>
        <w:t>BE Verwaltungsgericht, 2019-07-22, DE</w:t>
      </w:r>
    </w:p>
    <w:p>
      <w:r>
        <w:rPr>
          <w:b/>
        </w:rPr>
        <w:t xml:space="preserve">Quelle: </w:t>
      </w:r>
      <w:r>
        <w:t>https://mcp.opencaselaw.ch/entscheid/be_verwaltungsgericht_200_2019_603</w:t>
      </w:r>
    </w:p>
    <w:p>
      <w:r>
        <w:t>FR: BE_VERWALTUNGSGERICHT 200 2019 603 du 22 juillet 2019</w:t>
      </w:r>
    </w:p>
    <w:p>
      <w:r>
        <w:t>IT: BE_VERWALTUNGSGERICHT 200 2019 603 del 22 luglio 2019</w:t>
      </w:r>
    </w:p>
    <w:p>
      <w:pPr>
        <w:pStyle w:val="Heading2"/>
      </w:pPr>
      <w:r>
        <w:t>Regeste</w:t>
      </w:r>
    </w:p>
    <w:p>
      <w:r>
        <w:t>Einspracheentscheid vom 22.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Juli 2019 (act. II 1). Streitig und zu prüfen ist, ob die geltend gemachte Forde- rung für ausstehende Prämien aus der obligatorischen Grundversicherung</w:t>
      </w:r>
    </w:p>
    <w:p>
      <w:r>
        <w:t>Urteil des Verwaltungsgerichts des Kantons Bern vom 9. Sept. 2019, KV/2019/603, Seite 4 für die Monate Januar und Februar 2019 in der Höhe von Fr. 1‘591.80 zu- züglich Zinsen im Betrag von Fr. 33.60, Mahnspesen von Fr. 50.--, Dossi- ergebühren von Fr. 50.-- sowie Betreibungsspesen von Fr. 73.30 geschul- det und ob die Voraussetzungen für die Aufhebung des Rechtsvorschlags in der Betreibung Nr. ... des Betreibungsamts C.________ (act. II 1.6), im erwähnten Umfang gegeben sind (act. II 1).</w:t>
      </w:r>
    </w:p>
    <w:p>
      <w:r>
        <w:rPr>
          <w:b/>
        </w:rPr>
        <w:t>E. 1.3</w:t>
      </w:r>
    </w:p>
    <w:p>
      <w:r>
        <w:t>Der Streitwert liegt unter Fr. 20‘000.-- (vgl. act. II 1, 1.6, 1.8), wes- 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Jede Person mit Wohnsitz in der Schweiz muss sich innert drei Mo- naten nach der Wohnsitznahme oder der Geburt in der Schweiz für Kran- kenpflege versichern oder von ihrem gesetzlichen Vertreter beziehungs- weise ihrer gesetzlichen Vertreterin versichern lassen (Art. 3 Abs. 1 des Bundesgesetzes vom 18. März 1994 über die Krankenversicherung [KVG; SR 832.10]). Die versicherungspflichtigen Personen können unter den Ver- sicherern, die nach dem Bundesgesetz vom 26. September 2014 betref- fend die Aufsicht über die soziale Krankenversicherung (Krankenversiche- rungsaufsichtsgesetz, KVAG; SR 832.12) eine Bewilligung zur Durch- führung der sozialen Krankenversicherung haben, frei wählen (Art. 4 KVG). Die versicherte Person kann unter Einhaltung einer dreimonatigen Kündi- gungsfrist den Versicherer auf das Ende eines Kalendersemesters wech- seln (Art. 7 Abs. 1 KVG). Bei der Mitteilung der neuen Prämie kann die ver- sicherte Person den Versicherer unter Einhaltung einer einmonatigen Kün- digungsfrist auf das Ende des Monats wechseln, welcher der Gültigkeit der neuen Prämie vorangeht. Der Versicherer muss die neuen, vom Bundes- amt für Gesundheit genehmigten Prämien jeder versicherten Person min-</w:t>
      </w:r>
    </w:p>
    <w:p>
      <w:r>
        <w:t>Urteil des Verwaltungsgerichts des Kantons Bern vom 9. Sept. 2019, KV/2019/603, Seite 5 destens zwei Monate im Voraus mitteilen und dabei auf das Recht, den Versicherer zu wechseln, hinweisen (Art. 7 Abs. 2 KVG). 2.2 Der Versicherer legt die Prämien für seine Versicherten fest (Art. 61 Abs. 1 Satz 1 KVG). Die Prämien sind im Voraus und in der Regel monat- lich zu bezahlen (Art. 90 der Verordnung vom 27. Juni 1995 über die Kran- kenversicherung [KVV, SR 832.102]). Gestützt auf Art. 1 Abs. 1 KVG i.V.m. Art. 26 Abs. 1 ATSG sind für fällige Prämien Verzugszinsen zu leisten. Der Satz beträgt 5 % im Jahr (Art. 105a KVV). Verschuldet die versicherte Per- son Aufwendungen, die bei rechtzeitiger Zahlung nicht entstanden wären, so kann der Versicherer angemessene Bearbeitungsgebühren erheben, sofern er in seinen allgemeinen Bestimmungen über die Rechte und Pflich- ten der Versicherten eine entsprechende Regelung vorsieht (Art. 105b Abs. 2 KVV; vgl. BGE 125 V 276). Die Höhe der im Zahlungsverzug einer obligatorisch versicherten Person zu erhebenden Kosten steht im Ermessen der Krankenversicherung, soweit sie sich an das Äquivalenzprinzip hält. Das Äquivalenzprinzip verlangt, dass eine Gebühr nicht in einem offensichtlichen Missverhältnis zum fragli- chen Ausstand stehen darf und sich in vernünftigen Grenzen halten muss (SVR 2016 KV Nr. 12 S. 66 E. 4.1). 2.3 Bezahlt die versicherte Person fällige Prämien oder Kostenbeteili- gungen nicht, so hat der Versicherer ihr, nach mindestens einer schriftli- chen Mahnung, eine Zahlungsaufforderung zuzustellen, ihr eine Nachfrist von 30 Tagen einzuräumen und sie auf die Folgen des Zahlungsverzuges hinzuweisen (Art. 64a Abs. 1 KVG). Der Versicherer muss die Zahlungsauf- forderung bei Nichtbezahlung von Prämien und Kostenbeteiligungen spätestens drei Monate ab deren Fälligkeit zustellen. Er muss sie getrennt von allfälligen anderen Zahlungsausständen zustellen (Art. 105b Abs. 1 KVV). Bezahlt die versicherte Person trotz Zahlungsaufforderung die Prä- mien, Kostenbeteiligungen und Verzugszinse nicht innert der gesetzten Frist, so muss der Versicherer die Betreibung anheben (Art. 64a Abs. 2 Satz 1 KVG). 2.4 Nach der Rechtsprechung sind die Versicherer befugt, den gegen eine (noch nicht rechtskräftig festgesetzte) Prämienforderung im Bereich</w:t>
      </w:r>
    </w:p>
    <w:p>
      <w:r>
        <w:t>Urteil des Verwaltungsgerichts des Kantons Bern vom 9. Sept. 2019, KV/2019/603, Seite 6 der obligatorischen Krankenpflegeversicherung erhobenen Rechtsvor- schlag im Rahmen des Verwaltungsverfahrens mittels Verfügung oder Ein- spracheentscheid aufzuheben (vgl. Art. 79 des Bundesgesetzes vom</w:t>
      </w:r>
    </w:p>
    <w:p>
      <w:r>
        <w:rPr>
          <w:b/>
        </w:rPr>
        <w:t>E. 6</w:t>
      </w:r>
    </w:p>
    <w:p>
      <w:r>
        <w:t>Oktober 2000 über den Allgemeinen Teil des Sozialversicherungsrechts (ATSG; SR 830.1) i.V.m. Art. 54 Abs. 1 lit. a des kantonalen Gesetzes vom</w:t>
      </w:r>
    </w:p>
    <w:p>
      <w:r>
        <w:rPr>
          <w:b/>
        </w:rPr>
        <w:t>E. 11</w:t>
      </w:r>
    </w:p>
    <w:p>
      <w:r>
        <w:t>Dezember 2018, zahlbar bis 2. Januar 2019, und für Februar 2019 mit Rechnung vom 10. Januar 2019, zahlbar bis 1. Februar 2019, ein (act. II 3). Die diversen Mahnungen der Beschwerdegegnerin finden sich in den Akten nicht (vollständig). Jedoch geht aus den Schreiben des Beschwerdeführers vom 25. Februar, 14. und 15. März sowie 2. und 22. Mai 2019 (act. II 1.4) hervor, dass er mehrere Mahnungen betreffend Prämienrechnungen der obligatorischen Grundversicherung erhalten hat (vgl. auch Beschwerde). Zudem ergibt sich auch aus dem als „Letzte Mahnung“ betitelten Schreiben vom 11. März 2019 (act. II 1.5), in welchem die Beschwerdegegnerin fest- stellte, dass trotz mehrerer Mahnungen noch unbezahlte Prämienrechnun- gen für die Monate Januar und Februar 2019 bestünden, dass diesem of- fenbar mehrere Mahnschreiben vorausgingen. Die Beschwerdegegnerin wies überdies unter Ansetzung einer (weiteren) Zahlungsfrist von 30 Tagen auf die Folgen des Zahlungsverzuges hin, womit das vorgeschriebene Mahn- und Vollstreckungsverfahren für die geforderten Prämien korrekt durchgeführt wurde (vgl. E. 2.3 hiervor). Weiter wurde der Beschwerdefüh- rer darauf hingewiesen, dass im Falle einer Nichtbezahlung eine Dossier- gebühr von Fr. 50.-- in Rechnung gestellt werde. 3.2.2 Da der gemahnte (vgl. act. II 1.5) und sich deshalb in Verzug befind- liche Beschwerdeführer die Mahnspesen von Fr. 50.-- sowie die Dossier- gebühr von Fr. 50.-- verursachte und der zusätzliche Aufwand der Be- schwerdegegnerin nicht entstanden wäre, wenn dieser die Prämienforde- rung rechtzeitig bezahlt hätte, ist die Erhebung des angemessen erschei- nenden Betrags von gesamthaft Fr. 100.-- (2 x Fr. 50.--) nicht zu beanstan- den (vgl. E. 2.2 hiervor sowie act. II 6, Art. 7.3 AVB KVG, wonach die Be- schwerdegegnerin das Recht hat, die von säumigen Zahlern verursachten Spesen wie Kosten für Mahnungen, Betreibungen usw. zurückzufordern).</w:t>
      </w:r>
    </w:p>
    <w:p>
      <w:r>
        <w:t>Urteil des Verwaltungsgerichts des Kantons Bern vom 9. Sept. 2019, KV/2019/603, Seite 9 3.2.3 Für fällige Prämien sind weiter Verzugszinsen zu leisten. Die Prä- mien waren jeweils am Ende des Vormonats (praenumerando) fällig (vgl. E. 2.2 hiervor). Der von der Beschwerdegegnerin für die Prämienforderun- gen betreffend die Monate Januar und Februar 2019 (2 x Fr. 795.90 = Fr. 1‘591.80; act. II 3) geltend gemachte Zins von 5 % mit Verfall per 17. Januar 2019 (vgl. BGE 131 III 12 E. 9.5 S. 25, mittlerer Verfall) und einem bis zum Zeitpunkt der Verfügung vom 18. Juni 2019 (act. II 1.8) auf- gelaufenen Betrag von Fr. 33.60 (vgl. act. II 1, Dispositiv Ziff. 1a, act. II 1.8, Beschwerdeantwort S. 2 Ziff. IV.4 und 12), ist nicht zu beanstanden. 3.2.4 Soweit die Beschwerdegegnerin den Rechtsvorschlag auch hin- sichtlich der Betreibungskosten von Fr. 73.30 (act. II 1.6) aufgehoben hat (act. II 1, Dispositiv Ziff. 1, act. II 1.8), kann ihr nicht gefolgt werden. Die Betreibungskosten sind von Gesetzes wegen geschuldet (Art. 68 SchKG) und vom Schuldner bei erfolgreicher Betreibung zusätzlich zum dem Gläu- biger zugesprochenen Betrag zu bezahlen. Es ist nicht Sache des Kran- kenversicherers diese Kosten zu verfügen. Sie bilden nicht Gegenstand des Rechtsöffnungsverfahrens und es braucht dafür keine Rechtsöffnung erteilt zu werden (SVR 2006 KV Nr. 1 S. 2 E. 4.1; RKUV 2004 S. 465 E. 5.3.2; vgl. auch act. II 1, Begründung Ziff. 5, Beschwerdeantwort S. 2 Ziff. IV.10). Damit kann die Beschwerdegegnerin die Betreibungskosten von Fr. 73.30 vorab von den Zahlungen des Beschwerdeführers erheben; letzterer wird diese zusätzlich zum geschuldeten Betrag (vgl. E. 3.2.1-3.2.3) zu bezahlen haben. 3.3 Nach dem Dargelegten ist in teilweiser Gutheissung der Beschwer- de der angefochtene Einspracheentscheid vom 22. Juli 2019 dahingehend abzuändern, als der in der Betreibung Nr. ... des Betreibungsamts C.________ erhobene Rechtsvorschlag im Umfang von Fr. 1‘591.80 zu- züglich aufgelaufener Verzugszinsen von Fr. 33.60, Mahnspesen von Fr. 50.-- sowie einer Dossiergebühr von Fr. 50.-- aufgehoben bleibt. Der Beschwerdegegnerin ist in diesem Umfang die definitive Rechtsöffnung zu erteilen. Im Übrigen ist die Beschwerde abzuweisen.</w:t>
      </w:r>
    </w:p>
    <w:p>
      <w:r>
        <w:t>Urteil des Verwaltungsgerichts des Kantons Bern vom 9. Sept. 2019, KV/2019/603, Seite 10 4. 4.1 In Anwendung von Art. 1 Abs. 1 KVG i.V.m. Art. 61 lit. a ATSG sind keine Verfahrenskosten zu erheben. 4.2 Trotz ihres teilweisen – geringen – Obsiegens haben die nicht ver- tretenen Beschwerdeführer nach konstanter Praxis keinen Anspruch auf eine Parteientschädigung, da der Aufwand zur Wahrung ihrer Interessen den Rahmen dessen nicht überschritten hat, was der Einzelne üblicher- und zumutbarerweise zur Besorgung seiner persönlichen Angelegenheiten auf sich zu nehmen hat (vgl. BGE 127 V 205 E. 4b S. 207).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