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56 vom 13. November 2019</w:t>
      </w:r>
    </w:p>
    <w:p>
      <w:r>
        <w:t>BE Verwaltungsgericht, 2019-11-13, DE</w:t>
      </w:r>
    </w:p>
    <w:p>
      <w:r>
        <w:rPr>
          <w:b/>
        </w:rPr>
        <w:t xml:space="preserve">Quelle: </w:t>
      </w:r>
      <w:r>
        <w:t>https://mcp.opencaselaw.ch/entscheid/be_verwaltungsgericht_200_2019_56</w:t>
      </w:r>
    </w:p>
    <w:p>
      <w:r>
        <w:t>FR: BE_VERWALTUNGSGERICHT 200 2019 56 du 13 novembre 2019</w:t>
      </w:r>
    </w:p>
    <w:p>
      <w:r>
        <w:t>IT: BE_VERWALTUNGSGERICHT 200 2019 56 del 13 novembre 2019</w:t>
      </w:r>
    </w:p>
    <w:p>
      <w:pPr>
        <w:pStyle w:val="Heading2"/>
      </w:pPr>
      <w:r>
        <w:t>Regeste</w:t>
      </w:r>
    </w:p>
    <w:p>
      <w:r>
        <w:t>Einspracheentscheid vom 5.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Dezem- ber 2018 (act. IIB 138). Streitig und zu prüfen ist der Anspruch auf die ge- setzlichen Unfallversicherungsleistungen im Zusammenhang mit dem Er- eignis vom 12. Dezember 2017 und dabei insbesondere, ob die Beschwer- degegnerin die vorübergehenden Leistungen zu Recht per 27. Juni 2018 einstellte und einen Anspruch auf weitere Versicherungsleistungen vernein- te. Soweit der Beschwerdeführer in seinen Rechtsschriften sinngemäss Leistungsansprüche aus dem Ereignis vom 16. Februar 2017 (Schaden- nummer 23.98774.17.8 [vgl. act. IIA]) geltend macht, stehen diese ausser- halb des Anfechtungs- und Streitgegenstandes (BGE 131 V 164 E. 2.1 S. 164 f.; SVR 2011 UV Nr. 4 S. 13 E. 2.1; vgl. auch act. IIA 134, 143, act. IIB 138/3 E. 1) und hat diesbezüglich ein Forumsverschluss zu erfol- 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 kung eines ungewöhnlichen äusseren Faktors auf den menschlichen Kör- per, die eine Beeinträchtigung der körperlichen, geistigen oder psychischen Gesundheit oder den Tod zur Folge hat (Art. 4 ATSG).</w:t>
      </w:r>
    </w:p>
    <w:p>
      <w:r>
        <w:t>Urteil des Verwaltungsgerichts des Kantons Bern vom 13. Nov. 2019, UV/19/56, Seite 5 Der Anspruch auf Leistungen der obligatorischen Unfallversicherung setzt nebst anderem einen natürlichen und adäquaten Kausalzusammenhang zwischen dem Unfall und dem eingetretenen Schaden voraus (BGE 129 V 177 E. 3.1 und 3.2 S. 181; SVR 2018 UV Nr. 3 S. 9 E. 3.1, 2012 UV Nr. 2 S. 6 E. 3.1). 2.2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2.3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 der der (krankhafte) Gesundheitszustand, wie er unmittelbar vor dem Unfall bestanden hat (Status quo ante) oder aber derjenige Zustand, wie er sich nach dem schicksalsmässigen Verlauf eines krankhaften Vorzustandes</w:t>
      </w:r>
    </w:p>
    <w:p>
      <w:r>
        <w:t>Urteil des Verwaltungsgerichts des Kantons Bern vom 13. Nov. 2019, UV/19/56, Seite 6 auch ohne Unfall früher oder später eingestellt hätte (Status quo sine) er- reicht ist (SVR 2016 UV Nr. 18 S. 56 E. 2.1.1; BGer 8C_781/2017,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 sächlicher Auswirkungen des Unfalles genügt nicht. Da es sich hierbei um eine anspruchsaufhebende Tatfrage handelt, liegt die Beweislast – anders als bei der Frage, ob ein leistungsbegründender natürlicher Kausalzusam- menhang gegeben ist – nicht bei der versicherten Person, sondern beim Unfallversicherer (SVR 2011 UV Nr. 4 S. 13 E. 3.2). 2.4 2.4.1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2.4.2 Bei organisch objektiv ausgewiesenen Unfallfolgen deckt sich die adäquate Kausalität weitgehend mit der natürlichen Kausalität; die Adäquanz hat hier praktisch keine selbstständige Bedeutung (BGE 140 V 356 E. 3.2 S. 358; SVR 2018 UV Nr. 3 S. 10 E. 3.1). Objektivierbar</w:t>
      </w:r>
    </w:p>
    <w:p>
      <w:r>
        <w:t>Urteil des Verwaltungsgerichts des Kantons Bern vom 13. Nov. 2019, UV/19/56, Seite 7 sind Untersuchungsergebnisse, die reproduzierbar sind und von der Per- son des Untersuchenden und den Angaben des Patienten unabhängig sind. Von organisch objektiv ausgewiesenen Unfallfolgen kann somit erst dann gesprochen werden, wenn die erhobenen Befunde mit apparativen, insbesondere bildgebenden Abklärungen bestätigt wurden und die hierbei angewendeten Untersuchungsmethoden wissenschaftlich anerkannt sind (BGE 138 V 248 E. 5.1 S. 251; SVR 2018 UV Nr. 3 S. 10 E. 3.1). Bei orga- nisch nicht objektiv ausgewiesenen Beschwerden ist für die Beurteilung der Adäquanz vom augenfälligen Geschehensablauf auszugehen, und es sind je nachdem weitere unfallbezogene Kriterien einzubeziehen. Bei psychi- schen Fehlentwicklungen nach Unfall werden diese Adäquanzkriterien un- ter Ausschluss psychischer Aspekte geprüft (BGE 140 V 356 E. 3.2 S. 358, 115 V 133 E. 6 c aa S. 140), während bei Schleudertraumen und äquiva- lenten Verletzungen der Halswirbelsäule sowie Schädel-Hirntraumen auf eine Differenzierung zwischen physischen und psychischen Komponenten verzichtet wird (BGE 134 V 109 E. 2.1 S. 112; SVR 2018 UV Nr. 29 S. 101 E. 2.2). Dabei ist wie folgt zu differenzieren: Es ist zunächst abzuklären, ob die versicherte Person beim Unfall ein Schleudertrauma der Halswirbelsäu- le, eine dem Schleudertrauma äquivalente Verletzung (SVR 1997 UV Nr. 95 S. 346 E. 2a, 1995 UV Nr. 23 S. 67 E. 2) oder ein Schädel- Hirntrauma (BGE 117 V 369 E. 4b S. 382; SVR 2001 UV Nr. 1 S. 2 E. 3) erlitten hat, wobei die Schleudertrauma-Praxis nur dann Anwendung findet, wenn sich innert der Latenzzeit von 24 bis 72 Stunden Beschwerden in der Halsregion und der Halswirbelsäule (HWS) manifestieren (SVR 2009 UV Nr. 30 S. 107 E. 5.2). Liegt keine der erwähnten Verletzungen vor, gelangt die Rechtsprechung gemäss BGE 115 V 133 für Unfälle mit psychischen Folgeschäden zur Anwendung. 2.5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w:t>
      </w:r>
    </w:p>
    <w:p>
      <w:r>
        <w:t>Urteil des Verwaltungsgerichts des Kantons Bern vom 13. Nov. 2019, UV/19/56, Seite 8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Entscheid des BGer vom 17. Juli 2018, 8C_210/2018, E. 3.2.3.1). 2.6 Zur Beurteilung sozialversicherungsrechtlicher Leistungsansprüche bedarf es verlässlicher medizinischer Entscheidungsgrundlagen (Entscheid des BGer vom 26. März 2019, 8C_824/2018, E. 3.2). Insbesondere ist der Beweis des natürlichen Kausalzusammenhangs bzw. dessen Wegfallens in erster Linie mit den Angaben medizinischer Fachpersonen zu führen (Ent- scheid des BGer vom 28. Februar 2019, 8C_167/2018, E. 4.2; vgl. auch BGE 140 V 193 E. 3.2 S. 195, 132 V 93 E. 4 S. 99; SVR 2018 IV Nr. 27 S. 87 E. 4.2.1). 3. 3.1 Dass das Ereignis vom 12. Dezember 2017 die kumulativen Tatbe- standsvoraussetzungen des Unfallbegriffs gemäss Legaldefinition (vgl. E. 2.1 hiervor) erfüllt, ist zu Recht unbestritten. Die Beschwerdegegnerin erbrachte in diesem Zusammenhang zunächst vorübergehende Leistungen (act. IIB 46-49, 59, 141-142, 144) und anerkannte damit das Vorliegen der Anspruchsvoraussetzungen, insbesondere die leistungsbegründende natürliche Unfallkausalität (vgl. Entscheid des BGer vom 1. Februar 2011, 8C_895/2010, E. 5.1). Demnach liegt die Beweislast für das Dahinfallen des Kausalzusammenhangs grundsätzlich bei ihr (vgl. E. 2.3 hiervor). Die- se objektive Beweislastverteilung wirkt sich hier mangels Beweislosigkeit und zufolge fehlender Adäquanz jedoch im Ergebnis nicht aus (vgl. E. 3.4- 3.5 und E. 4 hiernach). 3.2 Hinsichtlich des Ereignisses vom 12. Dezember 2017 lässt sich den medizinischen Akten im Wesentlichen das Folgende entnehmen: 3.2.1 Im Notfallbericht vom 12. Februar 2018 (act. IIB 19/3-5) stellten die Ärzte des Spitals C.________ die folgenden Diagnosen:</w:t>
      </w:r>
    </w:p>
    <w:p>
      <w:r>
        <w:t>Urteil des Verwaltungsgerichts des Kantons Bern vom 13. Nov. 2019, UV/19/56, Seite 9 • Unklare Arm-, Schulter- und Nackenschmerzen linksseitig - differentialdiagnostisch muskuloskelettal • Posttraumatische Belastungsstörung - nach Unfall vor einem Jahr - in psychiatrischer Behandlung bei Frau Dr. med. D.________ Klinisch habe sich eine diffuse muskuläre Druckdolenz im proximalen Arm-, Schulter- und Nackenbereich linksseitig gezeigt, wobei es im Labor und EKG keinen Anhalt für eine akute kardiale Ischämie oder einen Infekt ge- geben habe, so dass die Ursache der Schmerzen letztlich unklar geblieben sei, differentialdiagnostisch sei eine Myogelose in Betracht gezogen wor- den. 3.2.2 Der behandelnde Hausarzt Dr. med. E.________, Facharzt für All- gemeine Innere Medizin, führte im Bericht vom 26. Februar 2018 (act. IIB 19/2) aus, der Beschwerdeführer habe sich am 12. Dezember 2017 mit klarem Sensorium und heftigen Schmerzen wegen eines Sturzes auf den linken Ellenbogen und die linke Schulter gemeldet, wobei er auch links su- prascapulär und cervikal Schmerzen verspürt habe. Ausser dem deutlich schmerzhaften und geschwollenen linken Ellenbogen hätten keine äusse- ren Verletzungszeichen bestanden. 3.2.3 In einem weiteren (undatierten) Bericht (act. IIB 32) diagnostizierten die Ärzte des Spitals C.________ im Nachgang zum Konsilium vom 28. Februar 2018 das Nachstehende: • Schulter links: Schwere posttraumatische Myogelosen und muskuläre Dysbalance der periscapulären Muskulatur und Musculus trapezius (Unfall 12. Dezember 2017) • Ellenbogen links: Posttraumatische Epicondylitis lateralis (Unfall</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13. Nov. 2019, UV/19/56, Seite 4 kantonalen Gesetzes vom 23. Mai 1989 über die Verwaltungsrechtspflege [VRPG; BSG 155.21]) eingehalten sind, ist – unter Vorbehalt der nachste- henden Erwägung – auf die Beschwerde einzutreten.</w:t>
      </w:r>
    </w:p>
    <w:p>
      <w:r>
        <w:rPr>
          <w:b/>
        </w:rPr>
        <w:t>E. 12</w:t>
      </w:r>
    </w:p>
    <w:p>
      <w:r>
        <w:t>Dezember 2017 zu verneinen. Weil auch keine somatischen Unfallfol- gen mehr bestehen, ist nicht zu beanstanden, dass die Beschwerdegegne- rin die Leistungen per 27. Juni 2018 einstellte und einen Anspruch auf wei-</w:t>
      </w:r>
    </w:p>
    <w:p>
      <w:r>
        <w:t>Urteil des Verwaltungsgerichts des Kantons Bern vom 13. Nov. 2019, UV/19/56, Seite 19 tere Unfallversicherungsleistungen (implizit auch eine Invalidenrente und Integritätsentschädigung) verneinte. Demnach ist die gegen den Einspra- cheentscheid vom 5. Dezember 2018 (act. IIB 138) erhobene Beschwerde abzuweisen, soweit darauf einzutreten ist. 5. 5.1 In Anwendung von Art. 1 Abs. 1 UVG i.V.m. Art. 61 lit. a ATSG sind keine Verfahrenskosten zu erheben. 5.2 Bei diesem Ausgang des Verfahrens ist dem Beschwerdeführer keine Parteientschädigung zuzusprechen (Art. 1 Abs. 1 UVG i.V.m. Art. 61 lit. g ATSG [Umkehrschluss]). 5.3 Aufgrund der mit prozessleitender Verfügung vom 2. Oktober 2019 gewährten unentgeltlichen Rechtspflege unter Beiordnung von Rechtsan- walt B.________ als amtlicher Anwalt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15. Oktober 2019 macht Rechtsanwalt B.________ einen zeitlichen Aufwand von 21.5 Stunden geltend, was insbesondere unter Berücksichtigung der Tatsache, dass das Vorereignis vom 16. Febru-</w:t>
      </w:r>
    </w:p>
    <w:p>
      <w:r>
        <w:t>Urteil des Verwaltungsgerichts des Kantons Bern vom 13. Nov. 2019, UV/19/56, Seite 20 ar 2017 vorliegend nicht Streitgegenstand bildete (vgl. E. 1.2 hiervor) und der diesbezügliche Aufwand damit von vornherein nicht geboten war, zu hoch ist. Objektiv geboten bzw. der Fallkonstellation angemessen erscheint im Vergleich zu ähnlich gelagerten Fällen ein Aufwand von 15 Stunden. Folglich wird der tarifmässige Parteikostenersatz für dieses Verfahren auf Fr. 3‘750.-- (15h x Fr. 250.--), zuzüglich Auslagen von Fr. 175.20 und der Mehrwertsteuer von Fr. 302.25 (7.7 % auf Fr. 3‘925.20), somit auf total Fr. 4‘227.45, festgesetzt. Davon ist Rechtsanwalt B.________ nach Eintritt der Rechtskraft dieses Urteils aus der Gerichtskasse ein amtliches Honorar von Fr. 3‘000.-- (15h x Fr. 200.--) zuzüglich Auslagen von Fr. 175.20 und der Mehrwertsteuer von Fr. 244.50 (7.7 % auf Fr. 3‘175.20), total somit eine Entschädigung von Fr. 3‘419.70, auszurichten. Vorbehalten bleibt die Nachzahlungspflicht des Beschwerdeführers gegenüber dem Kanton Bern entsprechend den Voraussetzungen von Art. 123 der Schweizerischen Zi- vilprozessordnung vom 19. Dezember 2008 (Zivilprozessordnung, ZPO; SR 272; vgl. Art. 113 VRPG). Demnach entscheidet das Verwaltungsgericht: 1. Die Beschwerde wird abgewiesen, soweit darauf einzutreten ist. 2. Es werden weder Verfahrenskosten erhoben noch wird eine Parteien- tschädigung zugesprochen. 3. Der tarifmässige Parteikostenersatz des amtlichen Anwalts wird in die- sem Verfahren auf Fr. 4‘227.45 (inkl. Auslagen und MWSt.) festge- setzt. Davon wird Rechtsanwalt B.________ nach Eintritt der Rechts- kraft dieses Urteils aus der Gerichtskasse eine auf Fr. 3‘419.70 festge- setzte Entschädigung (inkl. Auslagen und MWSt.) vergütet. Vorbehal- ten bleibt die Nachzahlungspflicht nach Art. 123 ZPO. 4. Zu eröffnen (R): - Rechtsanwalt B.________ z.H. des Beschwerdeführers</w:t>
      </w:r>
    </w:p>
    <w:p>
      <w:r>
        <w:t>Urteil des Verwaltungsgerichts des Kantons Bern vom 13. Nov. 2019, UV/19/56, Seite 21 - Suva - Bundesamt für Gesundheit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