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549 vom 12. Dezember 2022</w:t>
      </w:r>
    </w:p>
    <w:p>
      <w:r>
        <w:t>BE Verwaltungsgericht, 2022-12-12, DE</w:t>
      </w:r>
    </w:p>
    <w:p>
      <w:r>
        <w:rPr>
          <w:b/>
        </w:rPr>
        <w:t xml:space="preserve">Quelle: </w:t>
      </w:r>
      <w:r>
        <w:t>https://mcp.opencaselaw.ch/entscheid/be_verwaltungsgericht_200_2019_549</w:t>
      </w:r>
    </w:p>
    <w:p>
      <w:r>
        <w:t>FR: BE_VERWALTUNGSGERICHT 200 2019 549 du 12 décembre 2022</w:t>
      </w:r>
    </w:p>
    <w:p>
      <w:r>
        <w:t>IT: BE_VERWALTUNGSGERICHT 200 2019 549 del 12 dicembre 2022</w:t>
      </w:r>
    </w:p>
    <w:p>
      <w:pPr>
        <w:pStyle w:val="Heading2"/>
      </w:pPr>
      <w:r>
        <w:t>Regeste</w:t>
      </w:r>
    </w:p>
    <w:p>
      <w:r>
        <w:t>Rückforderungsklage betreffend Überarztung pro 2017</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Der Beklagte hat seine Praxis im Kanton Bern (…), womit das Schiedsgericht in Sozialversicherungsstreitigkeiten des Kantons Bern auch örtlich zuständig ist (Art. 89 Abs. 2 KVG).</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KVG). Das Klageverfahren richtet sich vorbehältlich abweichender Regelungen des EG KUMV (Art. 46 Abs. 2 EG KUMV) nach dem kantonalen Gesetz vom 23. Mai 1989 über die Verwaltungsrechtspflege (VRPG; BSG 155.21]).</w:t>
      </w:r>
    </w:p>
    <w:p>
      <w:r>
        <w:rPr>
          <w:b/>
        </w:rPr>
        <w:t>E. 1.4</w:t>
      </w:r>
    </w:p>
    <w:p>
      <w:r>
        <w:t>Die Vertretungsvollmacht von santésuisse für das vorliegende Verfahren ergibt sich für diejenigen Krankenversicherer, die santésuisse- Mitglieder sind (act. I 2), aus Art. 17 der santésuisse-Statuten (act. I 1). Urteil des Schiedsgerichts in Sozialversicherungsstreitigkeiten des Kantons Bern vom 12. Dezember 2022, 200/19/549 Seite 7 Bezüglich der klagenden Nicht-santésuisse-Mitglieder (act. I 2) wurden entsprechende Prozessvollmachten vorgelegt (act. I 3). Sodann ist der Rechtsvertreter von santésuisse ordnungsgemäss bevollmächtigt (act. I 4; Art. 15 VRPG). Im Übrigen entspricht die Klage den Formvorschriften (Art. 46 Abs. 2 EG KUMV i.V.m. Art. 32 Abs. 2 und 3 VRPG). Auf die Klage ist damit einzutreten.</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Vorliegend ist streitig und zu prüfen, ob der Beklagte den Klägerinnen für das Jahr 2017 zu Unrecht erhaltene Vergütungen zurückbezahlen muss und gegebenenfalls wie hoch der entsprechende Betrag ist (vgl. Klage S. 3 Rechtsbegehren).</w:t>
      </w:r>
    </w:p>
    <w:p>
      <w:r>
        <w:rPr>
          <w:b/>
        </w:rPr>
        <w:t>E. 1.6</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89 Abs. Abs. 4 KVG i.V.m. Art. 56 Abs. 4 GSOG).</w:t>
      </w:r>
    </w:p>
    <w:p>
      <w:r>
        <w:rPr>
          <w:b/>
        </w:rPr>
        <w:t>E. 2.1</w:t>
      </w:r>
    </w:p>
    <w:p>
      <w:r>
        <w:t>Die zu Lasten der obligatorischen Krankenpflegeversicherung abgerechneten Leistungen müssen wirksam, zweckmässig und wirtschaftlich sein (Art. 32 Abs. 1 KVG). Der Leistungserbringer muss sich in seinen Leistungen auf das Mass beschränken, das im Interesse der Versicherten liegt und für den Behandlungszweck erforderlich ist (Art. 56 Abs. 1 KVG). Für Leistungen, die über dieses Mass hinausgehen, kann die Urteil des Schiedsgerichts in Sozialversicherungsstreitigkeiten des Kantons Bern vom 12. Dezember 2022, 200/19/549 Seite 8 Vergütung verweigert werden. Eine nach diesem Gesetz dem Leistungserbringer zu Unrecht bezahlte Vergütung kann zurückgefordert werden (Art. 56 Abs. 2 KVG).</w:t>
      </w:r>
    </w:p>
    <w:p>
      <w:r>
        <w:rPr>
          <w:b/>
        </w:rPr>
        <w:t>E. 2.2</w:t>
      </w:r>
    </w:p>
    <w:p>
      <w:r>
        <w:t>Gemäss Art. 59 Abs. 1 KVG werden gegen Leistungserbringer, welche gegen die im Gesetz vorgesehenen Wirtschaftlichkeits- und Qualitätsanforderungen (Art. 56 und 58 [in der bis zum 31. März 2021 gültig gewesenen Fassung] KVG) oder gegen vertragliche Abmachungen verstossen, Sanktionen ergriffen.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Versicherers oder eines Verbandes der Versicherer (Art. 59 Abs. 2 KVG). Obschon die Rückerstattung der Honorare (Art. 59 Abs. 1 lit. b KVG) unter dem Begriff "Sanktionen" (Art. 59 Abs. 1 KVG) steht, bleibt die zu Art. 56 Abs. 2 KVG ergangene Rechtsprechung anwendbar, wonach (namentlich) kein Verschulden des Leistungserbringers vorausgesetzt wird (BGE 141 V 25 E. 8.4 S. 30).</w:t>
      </w:r>
    </w:p>
    <w:p>
      <w:r>
        <w:rPr>
          <w:b/>
        </w:rPr>
        <w:t>E. 2.3.1</w:t>
      </w:r>
    </w:p>
    <w:p>
      <w:r>
        <w:t>Leistungserbringer und Versicherer legen vertraglich eine Methode zur Kontrolle der Wirtschaftlichkeit fest (Art. 56 Abs. 6 KVG). Eine Zielsetzung dieser Norm war, zum einen die Bemessung der Wirtschaftlichkeit der Leistungen transparent und namentlich für die Ärzte nachvollziehbar zu machen, zum andern die Morbidität des Patientenkollektivs miteinzubeziehen (BGE 144 V 79 E. 5.3.1 S. 82).</w:t>
      </w:r>
    </w:p>
    <w:p>
      <w:r>
        <w:rPr>
          <w:b/>
        </w:rPr>
        <w:t>E. 2.3.2</w:t>
      </w:r>
    </w:p>
    <w:p>
      <w:r>
        <w:t>Zur Überprüfung der Wirtschaftlichkeit kann rechtsprechungsgemäss sowohl die statistische Methode (Durchschnittskostenvergleich) als auch die analytische Methode (Einzelfallprüfung) – oder eine Kombination beider Methoden – zur Anwendung gelangen (BGE 135 V 237 E. 4.6.1 S. 245; SVR 2015 KV Nr. 8 S. 31 E. 5.2). Voraussetzung für die Anwendbarkeit der statistischen Urteil des Schiedsgerichts in Sozialversicherungsstreitigkeiten des Kantons Bern vom 12. Dezember 2022, 200/19/549 Seite 9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des gleichen Fachbereichs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(BGE 137 V 43 E. 2.2 S. 45; SVR 2015 KV Nr. 8 S. 31 E. 5.3).</w:t>
      </w:r>
    </w:p>
    <w:p>
      <w:r>
        <w:rPr>
          <w:b/>
        </w:rPr>
        <w:t>E. 2.3.3</w:t>
      </w:r>
    </w:p>
    <w:p>
      <w:r>
        <w:t>In BGE 130 V 377 hat das Bundesgericht entschieden, dass bei der Wirtschaftlichkeitsprüfung grundsätzlich die Vergütungen sämtlicher verursachten (direkten und veranlassten) Kosten zu berücksichtigen sind, und zwar bei der Bestimmung der Indizes im Rahmen der statistischen Methode ebenso wie bei der Bemessung der Rückerstattungspflicht. In BGE 133 V 37 hat es – in Änderung seiner bisherigen Rechtsprechung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 Kosten erfasst werden. Nach wie vor ist jedoch die Frage, ob das Wirtschaftlichkeitserfordernis erfüllt ist, aufgrund einer Gesamtbetrachtung im Sinne von BGE 133 V 37 zu beantworten, wobei ein Urteil des Schiedsgerichts in Sozialversicherungsstreitigkeiten des Kantons Bern vom 12. Dezember 2022, 200/19/549 Seite 10 überdurchschnittlicher Anteil an selber erbrachten – bei unterdurchschnittlich ausgelagerten – Leistungen zumindest im Sinne einer Praxisbesonderheit zu berücksichtigen ist (Entscheid des BGer vom 5. Juli 2012,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w:t>
      </w:r>
    </w:p>
    <w:p>
      <w:r>
        <w:rPr>
          <w:b/>
        </w:rPr>
        <w:t>E. 2.4</w:t>
      </w:r>
    </w:p>
    <w:p>
      <w:r>
        <w:t>Der von den Krankenversicherern gestützt auf die statistische Methode um Rückerstattung angegangene Arzt hat aus Gründen des rechtlichen Gehörs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 deren individuelle Daten aus dem "santésuisse-Datenpool" offenzulegen (SVR 2011 KV Nr. 15 S. 59 E. 4.4).</w:t>
      </w:r>
    </w:p>
    <w:p>
      <w:r>
        <w:rPr>
          <w:b/>
        </w:rPr>
        <w:t>E. 3.1</w:t>
      </w:r>
    </w:p>
    <w:p>
      <w:r>
        <w:t>Die Aktivlegitimation der klagenden Krankenversicherer ergibt sich aus Art. 56 Abs. 2 bzw. Art. 59 Abs. 2 KVG (vgl. E. 2.1 f. hiervor). Als Klägerinnen treten vorliegend Krankenkassen auf, die im Jahr 2017 vom Beklagten ausgestellte Rechnungen vergütet und santésuisse zur Aufnahme in die Rechnungsstellerstatistik (RSS) gemeldet haben. Die in der Klage vom 8. Juli 2019 aufgeführten Klägerinnen bzw. deren BAG- Nummern stimmen teilweise insofern nicht mehr mit den im Rubrum aufgeführten Krankenkassen überein, als seither gewisse Krankenkassen miteinander fusioniert haben (vgl. Rubrum hiervor und www.zefix.ch). Ihre Aktivlegitimation als Frage der materiellen Anspruchsberechtigung in den Verfahren betreffend Rückerstattung ist auf die neuen Kassen übergegangen. Soweit unterschiedliche Parteibezeichnungen bloss auf Urteil des Schiedsgerichts in Sozialversicherungsstreitigkeiten des Kantons Bern vom 12. Dezember 2022, 200/19/549 Seite 11 einen Wechsel der Firma der klagenden Kassen zurückgehen, liegt darin von vornherein kein rechtlich relevanter Parteiwechsel (Entscheid des BGer vom 10. Dezember 2009, 9C_457/2009, E. 5). Nach der Rechtsprechung ist eine Kollektivklage aller Versicherer, vertreten durch den Krankenkassenverband, zulässig und eine Spezifikation der auf den einzelnen Versicherer entfallenen Beträge nicht erforderlich (in BGE 133 V 37 nicht publ. E. 3.3 des Entscheids des Eidgenössischen Versicherungsgerichts [EVG, heute BGer] vom 9. Oktober 2006, K 6/06).</w:t>
      </w:r>
    </w:p>
    <w:p>
      <w:r>
        <w:rPr>
          <w:b/>
        </w:rPr>
        <w:t>E. 3.2</w:t>
      </w:r>
    </w:p>
    <w:p>
      <w:r>
        <w:t>Die Passivlegitimation des Beklagten ergibt sich aus Art. 56 Abs. 2 bzw. Art. 59 Abs. 1 lit. b KVG. Vorliegend fordern die Klägerinnen vom Be- klagten als Leistungserbringer Vergütungen zurück, von denen die Kläge- rinnen geltend machen, diese seien zu Unrecht bezahlt worden.</w:t>
      </w:r>
    </w:p>
    <w:p>
      <w:r>
        <w:rPr>
          <w:b/>
        </w:rPr>
        <w:t>E. 4</w:t>
      </w:r>
    </w:p>
    <w:p>
      <w:r>
        <w:t>Vorweg ist die Frage der Verwirkung der geltend gemachten Rückerstattungsforderung zu prüfen (Entscheid des EVG vom 26. Juni 2003, K 127/01, E. 2).</w:t>
      </w:r>
    </w:p>
    <w:p>
      <w:r>
        <w:rPr>
          <w:b/>
        </w:rPr>
        <w:t>E. 4.1</w:t>
      </w:r>
    </w:p>
    <w:p>
      <w:r>
        <w:t>Gemäss Art. 25 Abs. 2 ATSG (in der bis zum 31. Dezember 2020 in Kraft gestandenen und hier massgebenden Fassung) erlischt der Rückforderungsanspruch mit dem Ablauf eines Jahres, nachdem die Versicherungseinrichtung davon Kenntnis erhalten hat, spätestens aber mit dem Ablauf von fünf Jahren nach der Entrichtung der einzelnen Leistung. Die gleiche Verwirkungsfrist findet auch Anwendung, soweit der Rückforderungsanspruch statt auf Art. 25 ATSG auf Art. 56 Abs. 2 KVG gestützt wird (BGE 133 V 579 E. 4.1 S. 582). Nach der Rechtsprechung wird die (relative) Verwirkungsfrist ein für allemal gewahrt, wenn innerhalb eines Jahres nach Kenntnis der RSS (als Grundlage der behaupteten Überarztung) das Rückforderungsbegehren bei einer vertraglichen Schlichtungsinstanz oder der gesetzlichen Vermittlungsbehörde oder direkt beim Schiedsgericht eingereicht wird (Entscheid des BGer vom 25. März 2008, K 9/07, E. 7.1 und 7.2). Urteil des Schiedsgerichts in Sozialversicherungsstreitigkeiten des Kantons Bern vom 12. Dezember 2022, 200/19/549 Seite 12</w:t>
      </w:r>
    </w:p>
    <w:p>
      <w:r>
        <w:rPr>
          <w:b/>
        </w:rPr>
        <w:t>E. 4.2</w:t>
      </w:r>
    </w:p>
    <w:p>
      <w:r>
        <w:t>Die einjährige relative Verwirkungsfrist für die Rückforderung ist – entgegen der Ansicht des Beklagten (vgl. Klageantwort S. 2 f. Ziff. 2) – im vorliegenden Fall eingehalten. Die Datenaufbereitung wurde am 17. Juli 2018 (act. I 6) vorgenommen, während die Klage vom 8. Juli 2019 datiert. Es ist kein Grund ersichtlich und wird in den Eingaben des Beklagten denn auch nicht ansatzweise begründet, dass die Klägerinnen bereits vor dem 17. Juli 2018 Kenntnis der notwendigen Daten gehabt hätten, zumal dem Schreiben der D.________ AG vom 17. Juli 2018 (act. I 8) entnommen werden kann, dass die Datenaufbereitung am selben Tage vorgenommen worden war (vgl. diesbezüglich auch act. I 7). Da die RSS, die bis 2016 massgebende Varianzanalyse ANOVA (ANalysis Of VAriances; nachfol- gend ANOVA-Methode; vgl. u.a. Entscheid des BGer vom 8. November 2018, 9C_517/2017, E. 5.3) sowie die Regressionsanalyse auf derselben Datenbasis beruhen (vgl. Vertrag vom 10. Juli 2018 bzw. 15./23. August 2018 betreffend die Screening-Methode im Rahmen der Kontrolle der Wirtschaftlichkeit gemäss Art. 56 Abs. 6 KVG [Version vom 20. März 2018; nachfolgend Vertrag betreffend die Screening-Methode {act. I 10} Ziff. 3]), vermag der Beklagte mit dem Hinweis, das Schreiben der D.________ AG vom 17. Juli 2018 beziehe sich auf die RSS (Klageantwort S. 3 oben), nichts zu seinen Gunsten abzuleiten. Da hier Vergütungen für das Jahr 2017 (Klage S. 3 Rechtsbegehren) zurückgefordert werden, ist die Fünfjahresfrist ebenfalls eingehalten.</w:t>
      </w:r>
    </w:p>
    <w:p>
      <w:r>
        <w:rPr>
          <w:b/>
        </w:rPr>
        <w:t>E. 5</w:t>
      </w:r>
    </w:p>
    <w:p>
      <w:r>
        <w:t>Ziff. 4.3 lit. a). Das Erfordernis einer darüberhinausgehenden Einzelfall- Urteil des Schiedsgerichts in Sozialversicherungsstreitigkeiten des Kantons Bern vom 12. Dezember 2022, 200/19/549 Seite 16 analyse lässt sich demgegenüber weder dem Vertrag betreffend die Scree- ning-Methode noch der zu den bisherigen Prüfungsmethoden ergangenen Rechtsprechung entnehmen und ist auch sonst nicht ersichtlich. Insbeson- dere äussert sich die höchstrichterliche Rechtsprechung nicht ansatzweise dahingehend, wonach einer statistischen Auswertung "zwingend" eine Ein- zelfallanalyse zu folgen habe. Im Gegenteil wird im Entscheid vom 6. Juni 2016, 9C_570/2015, E. 3.3, an der konstanten Praxis festgehalten, wonach der statistischen Methode wenn immer möglich der Vorzug vor der analyti- schen zu gewähren sei. Dies muss hier erst recht gelten.</w:t>
      </w:r>
    </w:p>
    <w:p>
      <w:r>
        <w:rPr>
          <w:b/>
        </w:rPr>
        <w:t>E. 5.1</w:t>
      </w:r>
    </w:p>
    <w:p>
      <w:r>
        <w:t>Die Klägerinnen stützen sich vorliegend für ihre Wirtschaftlichkeitsprüfung in Bezug auf das Streitgegenstand bildende Statistikjahr 2017 (vgl. E. 1.5 hiervor) auf die statistische Methode bzw. den Durchschnittskostenvergleich, konkret auf die sogenannte zweistufige Regressionsanalyse, eventualiter auf die ANOVA-Methode. Bei der zweistufigen Regressionsanalyse (nachfolgend Regressionsanalyse) handelt es sich um eine neue Methode der Wirtschaftlichkeitsprüfung (vgl. etwa Klage S. 5 f. Ziff. 13 f.). Urteil des Schiedsgerichts in Sozialversicherungsstreitigkeiten des Kantons Bern vom 12. Dezember 2022, 200/19/549 Seite 13</w:t>
      </w:r>
    </w:p>
    <w:p>
      <w:r>
        <w:rPr>
          <w:b/>
        </w:rPr>
        <w:t>E. 5.2</w:t>
      </w:r>
    </w:p>
    <w:p>
      <w:r>
        <w:t>Die Vereinigung der Schweizer Ärztinnen und Ärzte (FMH) auf der einen Seite, santésuisse (Die Schweizer Krankenversicherer) und curafutura (Die innovativen Krankenversicherer) auf der anderen Seite hatten sich in einem am 27. Dezember 2013/16. Januar 2014 gestützt auf Art. 56 Abs. 6 KVG geschlossenen Vertrag zwecks Bemessung der Wirtschaftlichkeit der Leistungen von praktizierenden Ärzten im Hinblick auf die Rückerstattung der Honorare wegen nicht wirtschaftlicher ambulanter Tätigkeit auf die ANOVA-Methode als statistische Methode zur Kontrolle der Wirtschaftlichkeit verständigt. Die Vertragsparteien vereinbarten damals, dass das Varianzanalysemodell künftig von Leistungserbringern und Versicherern gemeinsam weiterentwickelt und unter anderem durch Morbiditätsvariablen ergänzt werden sollte (BGE 144 V 79 E. 5.1 S. 81). Diese Weiterentwicklung wurde durch die Vereinbarung und die Implementierung der zweistufigen Regressionsanalyse (Regressionsanalyse) verwirklicht (Vertrag betreffend die Screening- Methode; act. I 10): Auf der ersten Stufe werden die Morbiditätsfaktoren Alter und Geschlecht der Patienten, Pharmaceutical Cost Groups (PCG), Franchisen der Patienten und Spitalaufenthalt im Vorjahr der Patienten berücksichtigt. Auf der zweiten Stufe berücksichtigt das Modell die Fakto- ren Standortkanton des Leistungserbringers sowie Facharztgruppe. Weist ein Arzt auffällige Kosten auf, so heisst das nicht per se, dass er unwirt- schaftlich arbeitet. Um näher abzuklären, ob ein im Sinne der angewende- ten Methode auffälliger Arzt unwirtschaftlich arbeitet oder nicht, erfolgt eine Einzelfallanalyse durch santésuisse (Vertrag betreffend die Screening- Methode Ziff. 2; act. I 10). Die Vertragsparteien einigten sich auf die Anwendung der Methode in sämtlichen Verfahren ab dem Statistikjahr 2017 (Vertrag betreffend die Screening-Methode Ziff. 2; act. I 10). Die Berechnungen erfolgen auf Basis des Daten- und Tarifpools der D.________ AG (Vertrag betreffend die Screening-Methode Ziff. 3 [act. I 10]; vgl. zum ganzen auch KESSLER/BRUNNER/TRITTIN, Neue Screening-Methode im Rahmen der Wirtschaftlichkeitskontrolle, Schweizerische Ärztezeitung [SÄZ], 2018, S. 1390 f.; act. I 11). Urteil des Schiedsgerichts in Sozialversicherungsstreitigkeiten des Kantons Bern vom 12. Dezember 2022, 200/19/549 Seite 14</w:t>
      </w:r>
    </w:p>
    <w:p>
      <w:r>
        <w:rPr>
          <w:b/>
        </w:rPr>
        <w:t>E. 5.3</w:t>
      </w:r>
    </w:p>
    <w:p>
      <w:r>
        <w:t>Soweit die Klägerinnen sich eventualiter auf die ANOVA-Methode stützen (vgl. Klage S. 3 Rechtsbegehren 2 sowie S. 9 Ziff. 24 f.), kann ihnen aufgrund des unter E. 5.2 hiervor Dargelegten von vornherein nicht gefolgt werden. Diese Methode wurde ab dem hier Streitgegenstand bildenden Statistikjahr 2017 durch die zweistufige Regressionsanalyse ersetzt, womit hier für die weitere Anwendung der ANOVA-Methode kein Raum bleibt. Das kantonale Schiedsgericht hat denn auch in der Zwischenzeit in insgesamt sechs Urteilen vom 18. Januar 2022 (SCHG/2019/547, SCHG/2019/551, SCHG/2020/869, SCHG/2020/870), 17. Februar 2022 (SCHG/2019/553) und 9. März 2022 (SCHG/2021/519) gestützt auf die Regressionsanalyse geurteilt.</w:t>
      </w:r>
    </w:p>
    <w:p>
      <w:r>
        <w:rPr>
          <w:b/>
        </w:rPr>
        <w:t>E. 5.4</w:t>
      </w:r>
    </w:p>
    <w:p>
      <w:r>
        <w:t>Da die neue Methode von den Leistungserbringern und Versicherern vereinbart worden ist, bedarf es keiner Darlegung der Methodik resp. der Funktionsweise (vgl. Klageantwort S. 9 f. Ziff. 5 lit. a und S. 11 ff. Ziff. 5 lit. b und c; vgl. Entscheid des BGer vom 12. April 2019, 9C_558/2018, E. 7.2, zum analogen Vorgehen im Rahmen der früher vereinbarten ANOVA-Methode). Dies umso weniger, als die FMH als Vertreterin der Ärzteschaft in ihrem Positionspapier (Stand: 12. Dezember 2019) "Die neue statistische WZW-Screening-Methode der Krankenversi- cherer – kurz erklärt." (nachfolgend Positionspapier der FMH; vgl. www.fmh.ch -&gt; TARMED -&gt; Wirtschaftlichkeitsprüfung) zum Schluss kommt, die neue Screening-Methode stelle trotz Potential zur Weiterent- wicklung (im Vergleich zur bisherigen ANOVA-Methode) eine deutliche Verbesserung dar, sei wissenschaftlich fundiert hergeleitet und transparent; die verwendeten Morbiditätsvariablen erfüllten im Rahmen des heute Machbaren die Forderungen der FMH (S. 4). Für die verwendeten Parameter resp. die in der Klageantwort (S. 9 f. Ziff. 5 lit. a) aufgeworfenen Fragen wird auf das Papier „santésuisse Wirtschaftlichkeitsprüfung: Dokumentation der Umsetzung des Regressionsmodells“ (nachfolgend santésuisse Wirtschaftlichkeitsprüfung; abrufbar unter: https://tarifsuisse.ch/assets/Downloads/Dokumentation_Umsetzung_ Regressionsmodell_2020-08-19.pdf) verwiesen. Entgegen der Auffassung des Beklagten (vgl. Klageantwort S. 11 Ziff. 5 lit. a, Stellungnahme vom 25. August 2022 S. 2 sowie S. 3 ff. Ziff. 3 f.) sieht die neu entwickelte zweistufige Regressionsanalyse nicht vor, in einem zweiten Schritt die Urteil des Schiedsgerichts in Sozialversicherungsstreitigkeiten des Kantons Bern vom 12. Dezember 2022, 200/19/549 Seite 15 analytische Methode anzuwenden. Zwar trifft es zu, dass im Ingress des Vertrages betreffend die Screening-Methode (act. I 10) als "erster Schritt" der Wirtschaftlichkeitskontrolle bezeichnet und in Ziff. 2 festgehalten wird, dass auffällige Kosten noch nicht "per se" auf eine unwirtschaftliche Ar- beitsweise des betreffenden Arztes schliessen lasse und dass es zwecks Abklärung der Frage, ob ein im Sinne der angewendeten Methode auffälli- ger Arzt unwirtschaftlich arbeite, eine "Einzelfallanalyse" durch die santé- suisse zu erfolgen habe. Dies ändert jedoch nichts daran, dass die von der Beklagten ins Feld geführte Zweistufigkeit das Rechenverfahren betrifft, was sowohl klar aus dem Vertrag selber (1. Stufe Berücksichtigung der vier definierten Morbiditätsfaktoren; 2. Stufe Berücksichtigung von zwei zusätz- lichen Faktoren [act. I 10 Ziff. 2]) als auch aus dem Schlussbericht der Po- lynomics vom September 2017 zur im Auftrag von FMH, santésuisse und curafutura in Auftrag gegebenen Studie "Weiterentwicklung der statisti- schen Methode zur Prüfung der Wirtschaftlichkeit" (act. I 12 S. 19 ff.; vgl. auch santésuisse Wirtschaftlichkeitsprüfung S. 4 ff.) hervorgeht. Demge- genüber ist die im Vertrag nicht näher umschriebene "Einzelfallanalyse" eine individuelle Beurteilung des statistisch auffälligen Arztes, in deren Rahmen dieser Gelegenheit hat, sein Kostenbild zu begründen. Dabei ist die Einzelfallprüfung insbesondere nicht zu verwechseln mit der sogenann- ten analytischen Methode; es werden auch keine Patientendossiers einge- sehen (vgl. santésuisse Wirtschaftlichkeitsprüfung S. 3). Diese – dem Dar- gelegten zufolge auch auf der Internetseite der FMH publizierte – Kommen- tierung deckt sich ohne weiteres mit dem Wortlaut im Vertrag betreffend die Screening-Methode und dessen Sinn. Einzelfallanalyse meint demnach nicht eine Analyse aller Daten der einzelnen Patienten (also nicht die An- wendung der analytischen Methode), sondern den Einzelfall des betroffe- nen Leistungserbringers. Im Ergebnis kann diese Regelung vor dem Hin- tergrund, dass mittels des der Regressionsanalyse zugrundeliegenden er- weiterten Variablensatzes anerkanntermassen eine im Vergleich zur ANO- VA-Methode verbesserte Screening-Genauigkeit erzielt werden kann, ver- nünftigerweise nur dahingehend verstanden werden, dass mit der Einzel- fallanalyse einzig die Prüfung allfälliger Praxisbesonderheiten – soweit die- se nicht bereits durch die (zusätzlichen) Variablen bei der Regressionsana- lyse abgebildet werden – gemeint ist (vgl. auch Positionspapier der FMH S.</w:t>
      </w:r>
    </w:p>
    <w:p>
      <w:r>
        <w:rPr>
          <w:b/>
        </w:rPr>
        <w:t>E. 5.5</w:t>
      </w:r>
    </w:p>
    <w:p>
      <w:r>
        <w:t>Aufgrund des Dargelegten bleibt es damit dabei, dass die Überarztung auch mit der neuen Methode anhand statistischer Auswertung und einem Durchschnittskostenvergleich erfolgt. Die Regressionsanalyse erfasst grundsätzlich alle relevanten Faktoren für einen rechtsgleichen Kostenvergleich. Dass darüber hinaus zu berücksichtigende Praxisbesonderheiten vorliegen, ist im Einzelfall zu prüfen. Solche von der Methode nicht erfasste Besonderheiten liegen – wie nachfolgend dargelegt (vgl. E. 5.8) – im vorliegenden Fall jedoch nicht vor.</w:t>
      </w:r>
    </w:p>
    <w:p>
      <w:r>
        <w:rPr>
          <w:b/>
        </w:rPr>
        <w:t>E. 5.6</w:t>
      </w:r>
    </w:p>
    <w:p>
      <w:r>
        <w:t>Der betreffend das Statistikjahr 2017 geltend gemachten Rückforderung ist die Regressionsanalyse zugrunde zu legen. Der Beklagte hat mehr als 50 Patienten und totale Kosten über Fr. 100‘000.-- (act. I 7 S. 2), weshalb er im Rahmen der Regressionsanalyse erfasst wird (Schlussbericht der Polynomics vom September 2017 zur im Auftrag von FMH, santésuisse und curafutura in Auftrag gegebenen Studie "Weiterent- wicklung der statistischen Methode zur Prüfung der Wirtschaftlichkeit" [act. I 12] S. 74) und mit den Ärzten seiner Vergleichsgruppe verglichen werden kann; diese beiden Kriterien sind kumulativ anzuwenden. Die in der Stellungnahme des Beklagten vom 3. November 2022 erwähnten Bedenken (S. 2 ff.) sind von den Parteien des Screening-Vertrages nicht berücksichtigt worden und damit nicht massgebend (vgl. Eingabe der Klägerinnen vom 4. Oktober 2022 S. 1 f.). Wie im Folgenden dargelegt wird, kann aufgrund dieses Modells entschieden werden; für eine Einzelfallprüfung im Sinne der analytischen Methode (vgl. E. 2.3.2. hiervor sowie Klageantwort S. 2 Rechtsbegehren 2 und S. 11 Ziff. 5 lit. a sowie Eingabe vom 25. August 2022 S. 2) besteht kein Anlass. Urteil des Schiedsgerichts in Sozialversicherungsstreitigkeiten des Kantons Bern vom 12. Dezember 2022, 200/19/549 Seite 17</w:t>
      </w:r>
    </w:p>
    <w:p>
      <w:r>
        <w:rPr>
          <w:b/>
        </w:rPr>
        <w:t>E. 5.7</w:t>
      </w:r>
    </w:p>
    <w:p>
      <w:r>
        <w:t>Festzulegen ist in einem nächsten Schritt die Vergleichsgruppe. Massgebend ist die Facharztgruppe „Allgemeine Innere Medizin“.</w:t>
      </w:r>
    </w:p>
    <w:p>
      <w:r>
        <w:rPr>
          <w:b/>
        </w:rPr>
        <w:t>E. 5.7.1</w:t>
      </w:r>
    </w:p>
    <w:p>
      <w:r>
        <w:t>hiervor). Weitere Praxisbesonderheiten sind nicht ersichtlich und werden auch nicht geltend gemacht. Der geltend gemachten Multimorbidität der Patienten (vgl. Klageantwort S. 13 f. Ziff. 5 lit. b) wird durch die in der Methode berücksichtigten Kriterien – vgl. u.a. E. 5.2 und 5.4 hiervor – Rechnung getragen. 6. 6.1 Die konkreten (statistischen) Zahlen, die mit den Indizes verglichen werden, sind nach ständiger Rechtsprechung aufgrund der RSS festzulegen (vgl. GEBHARD EUGSTER, Krankenversicherung, in ULRICH MEYER [Hrsg.], Schweizerisches Bundesverwaltungsrecht [SBVR], Band Urteil des Schiedsgerichts in Sozialversicherungsstreitigkeiten des Kantons Bern vom 12. Dezember 2022, 200/19/549 Seite 20 XIV, Soziale Sicherheit, 3. Aufl. 2016, S. 677 N. 881). Der Vertrag von 2018 sieht denn auch vor, dass die Screening-Methode auf Basis des Daten- und Tarifpools der D.________ AG erfolgt (act. I 10 S. 2 Ziff. 3). Diese Daten wurden dem Beklagten mitgeteilt; von einer Verletzung des rechtlichen Gehörs kann damit keine Rede sein (vgl. Klageantwort S. 9). 6.2 Der Beklagte weist Regressionsindizes von 176 Punkten betreffend die totalen Kosten und von 255 Punkten im Bereich der direkten Arztkosten auf (act. I 7). Eine Überarztung ist nicht bereits bei einer Überschreitung des Mittelwerts von 100 Indexpunkten erstellt; es ist ein Toleranzbereich zu berücksichtigen. Die Regressionsanalyse bezieht im Vergleich zur ANOVA- Methode zusätzliche Faktoren mit ein, so dass sich die Aussagekraft des Modells und dadurch die Güte des Verfahrens hinsichtlich der Überprüfung der Wirtschaftlichkeit der Ärzte wesentlich verbessert. Dieser Einschätzung folgt ausdrücklich auch die FMH (vgl. E. 5.4 hiervor). Seitens der Recht- sprechung wurde stets ein Toleranzbereich von 120 bis 130 Indexpunkten anerkannt (vgl. E. 2.3.2 vorne; BGE 137 V 43 E. 2.2 S. 45; GEBHARD EUGS- TER, Rechtsprechung des Bundesgerichts zum KVG, 2. Aufl. 2018, N. 19 zu Art. 56 KVG), so dass die Absenkung des Toleranzwertes auf 120 Punkte auch vor der geltenden höchstrichterlichen Praxis standhält. Zwar vertritt die FMH insoweit eine andere Position, als sie weiterhin einen Toleranz- wert von 130 Indexpunkten als massgeblich erachtet (vgl. Positionspapier der FMH, S. 4, Ziff. 3.2). Indessen ist eine vertragliche Regelung des Tole- ranzwertes bei der Festlegung der Regressionsanalyse als massgebliche Screeningmethode nicht erfolgt. Der Beklagte legt keine Dokumente ins Recht und auch anderweitig bestehen keine Anhaltspunkte in den Akten, wonach die Parteien anderweitig einen spezifischen Toleranzwert festge- legt hätten oder hätten festlegen wollen. In Würdigung dieser Umstände ist der Toleranzwert deshalb auf 120 Indexpunkte festzusetzen. Im Rahmen der Überarztung sind die veranlassten Kosten für die Rückforderung als solche unbeachtlich, aber für die Frage relevant, ob das Wirtschaftlichkeitserfordernis erfüllt ist (vgl. E. 2.3.3 hiervor). Bei einem Regressionsindex totale Kosten von 176 (act. I 7) überschreitet der Beklagte den Toleranzwert deutlich. Urteil des Schiedsgerichts in Sozialversicherungsstreitigkeiten des Kantons Bern vom 12. Dezember 2022, 200/19/549 Seite 21 6.3 Zu prüfen ist zunächst die Rückerstattung der Arztkosten. Für die Rückforderung massgebend sind allein die direkten Kosten (vgl. E. 2.3.3 hiervor). Die direkten Arztkosten betragen gesamthaft Fr. 86‘915.-- (act. I 7). In der Klageantwort (S. 14) wird verkannt, dass mit diesem Wert veranlasste Kosten nicht berücksichtigt werden. Bei einem maximal zulässigen Index von 120 Punkten werden die zulässigen Kosten nach der folgenden Formel berechnet: tatsächliche Kosten x 120 tatsächlicher Index Der Beklagte hätte also den folgenden Betrag bei den direkten Kosten nicht überschreiten dürfen: Fr. 86‘915.-- x 120 / 255 = Fr. 40‘901.15. Massgebend ist der Regressions-Index „Arztkosten, Taxpunkte (direkt)“, hier 255 (act. I 7), da nach der Rechtsprechung (vgl. E. 2.3.3 hiervor) bei der Rückforderung die veranlassten Kosten nicht berücksichtigt werden dürfen, was beim – tieferen – Index der totalen Kosten jedoch der Fall wäre. Es ergibt sich damit der folgende Rückerstattungsbetrag: Fr. 86‘915.-- ./. Fr. 40‘901.15 = Fr. 46‘013.85. 6.4 Die Rückforderung der Kosten für Medikamente, Labor, MiGeL und Physiotherapie bleibt dagegen unbewiesen. Denn die Regressions-Indizes dieser Bereiche umfassen nicht nur die direkten, sondern auch die veranlassten Kosten (act. I 7), so dass der Rückforderungsbetrag nicht berechnet werden kann, weil unter Verwendung der allein vorhandenen Indizes die veranlassten Kosten in die Rückforderung einfliessen würden. Indizes, welche in den hier zur Debatte stehenden Bereichen einzig die direkten Kosten berücksichtigen, existieren nicht, da die Klägerinnen andernfalls die entsprechenden Zahlen eingereicht hätten. 7. Urteil des Schiedsgerichts in Sozialversicherungsstreitigkeiten des Kantons Bern vom 12. Dezember 2022, 200/19/549 Seite 22 Zusammenfassend ist der Beklagte in teilweiser Gutheissung der Klage zu verurteilen, den Klägerinnen für das Jahr 2017 den Betrag von Fr. 46‘013.85 zurückzubezahlen. Im Übrigen ist die Klage abzuweisen. 8. Das vorliegende Urteil wird dem Kantonsarztamt als zuständiger Stelle der Gesundheits-, Sozial- und Integrationsdirektion des Kantons Bern zur allfälligen Ahndung der unzulässigen Selbstdispensation zur Kenntnis zugestellt. 9. 9.1 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und sind nach Massgabe des Unterlie- gens auf die Parteien zu verlegen (Art. 46 Abs. 2 EG KUMV i.V.m. Art. 109 Abs. 1 VRPG). Bei einem eingeklagten Betrag von Fr. 79'237.-- und einem zugesproche- nen Betrag von Fr. 46‘013.85 unterliegen die Klägerinnen wie auch der Beklagte etwa zu je der Hälfte, so dass die Klägerinnen wie auch der Be- klagte die Verfahrenskosten je zu Fr. 2'500.-- zu tragen haben. Sie werden dem entsprechenden Kostenvorschuss der Klägerinnen entnommen. Der Beklagte hat den Klägerinnen den Betrag von Fr. 2'500.-- zu ersetzen. 9.2 9.2.1 Die Parteikosten sind ebenfalls nach Massgabe des Unterliegens auf die Parteien zu verlegen (Art. 46 Abs. 2 EG KUMV i.V.m. Art. 109 Abs. 1 VRPG). Gemäss Art. 104 Abs.1 VRPG umfassen die Parteikosten den durch die berufsmässige Parteivertretung anfallenden Aufwand. Die Be- Urteil des Schiedsgerichts in Sozialversicherungsstreitigkeiten des Kantons Bern vom 12. Dezember 2022, 200/19/549 Seite 23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von Fr. 400.-- bis Fr. 11‘800.-- pro Instanz zur Anwendung gelangt. 9.2.2 Die durch advocat Dr. iur. A.________ vertretenen Klägerinnen ha- ben im Umfang ihres hälftigen Obsiegens (vgl. E. 9.1 hiervor) Anspruch auf Ersatz ihrer Parteikosten (vgl. E. 9.2.1 hiervor). Mit Kostennote vom 15. November 2022 macht advocat Dr. iur. A.________ einen geleisteten Ge- samtaufwand im Umfang von total 23.5 Stunden geltend, was nicht zu be- anstanden ist. Bei einem Stundenansatz von Fr. 250.-- ergibt dies ein Ho- norar von Fr. 5’875.--. Ferner werden mit den Parteikosten auch die not- wendigen Auslagen vergütet (Art. 2 PKV). Es können grundsätzlich nur die im konkreten Fall entstandenen Auslagen ersetzt werden, was bedeutet, dass nicht ein im Voraus pauschal festgelegter Prozentsatz des Honorars zu erstatten ist (vgl. in BVR 2015 S. 15 nicht publ. E. 6.2.3 des Urteils des Verwaltungsgerichts vom 10. Februar 2014, VGE 2012/422). Vorliegend decken sich aber die als Pauschale geltend gemachten Auslagen von Fr. 176.25 (3% von Fr. 5'875.--) in etwa mit den erbachten Auslagen. Zuzüglich der Mehrwertsteuer von Fr. 465.95 (7.7% von Fr. 6'051.25) ergibt sich ein Honorar von Fr. 6'517.20. Unter Berücksichtigung des hälftigen Obsiegens hat der Beklagte den Klägerinnen eine Parteientschädigung von Fr. 3'258.60 (Fr. 6'517.20 / 2) zu bezahlen. 9.2.3 Der durch Rechtsanwalt C.________ vertretene Beklagte hat im Umfang seines hälftigen Obsiegens (vgl. E. 9.1 hiervor) Anspruch auf Er- satz seiner Parteikosten. Mit Kostennote vom 30. November 2022 macht Rechtsanwalt C.________ einen geleisteten Gesamtaufwand im Umfang von total 57.53 Stunden geltend, was zu hoch erscheint. Der Parteikosten- ersatz bemisst sich ohne Rücksicht auf den Streitwert nach der Bedeutung der Streitsache und nach der Schwierigkeit des Prozesses (E. 9.2.1 hier- Urteil des Schiedsgerichts in Sozialversicherungsstreitigkeiten des Kantons Bern vom 12. Dezember 2022, 200/19/549 Seite 24 vor), was vorliegend die Ausschöpfung des Tarifrahmens gemäss Art. 13 PKV bis zum Betrag von Fr. 11'800.-- rechtfertigt. Ferner werden mit den Parteikosten auch die notwendigen Auslagen vergütet (Art. 2 PKV). Es können grundsätzlich nur die im konkreten Fall entstandenen Auslagen ersetzt werden, was bedeutet, dass nicht ein im Voraus pauschal festgeleg- ter Prozentsatz des Honorars zu erstatten ist (vgl. in BVR 2015 S. 15 nicht publ. E. 6.2.3 des Urteils des Verwaltungsgerichts vom 10. Februar 2014, VGE 2012/422). Die geltend gemachten Auslagen von Fr. 354.-- (3% von Fr. 11’800.--) erscheinen zudem mit Hinblick auf die geringe Anzahl Be- weismittel als zu hoch. Für Barauslagen wird insgesamt ein Pauschalbetrag von Fr. 50.-- anerkannt. Zuzüglich der Mehrwertsteuer von Fr. 912.45 (7.7% von Fr. 11'850.--) ergibt sich ein Honorar von Fr. 12'762.45. Unter Berücksichtigung des hälftigen Obsiegens haben die Klägerinnen dem Be- klagten eine Parteientschädigung von Fr. 6'381.25 (Fr. 12'762.45 / 2) zu bezahlen. Demnach entscheidet das Schiedsgericht: 1. In teilweiser Gutheissung der Klage wird der Beklagte verurteilt, den Klägerinnen für das Jahr 2017 Fr. 46‘013.85 zurückzubezahlen. Im Üb- rigen wird die Klage abgewiesen. 2. Die Verfahrenskosten des vorliegenden Verfahrens, festgelegt auf Fr. 5‘000.--, werden im Umfang von Fr. 2‘500.-- dem Beklagten und im Umfang von Fr. 2'500.-- den Klägerinnen auferlegt. Sie werden dem von den Klägerinnen geleisteten Kostenvorschuss von Fr. 5'000.-- ent- nommen. Der Beklagte wird verurteilt, den Klägerinnen Verfahrenskos- ten von Fr. 2'500.-- zu erstatten. 3. Der Beklagte hat den Klägerinnen eine Parteientschädigung von Fr. 3'258.60 (inkl. Auslagen und MWSt.) zu bezahlen. Urteil des Schiedsgerichts in Sozialversicherungsstreitigkeiten des Kantons Bern vom 12. Dezember 2022, 200/19/549 Seite 25 4. Die Klägerinnen haben dem Beklagten eine Parteientschädigung von Fr. 6'381.25 (inkl. Auslagen und MWSt.) zu bezahlen. Urteil des Schiedsgerichts in Sozialversicherungsstreitigkeiten des Kantons Bern vom 12. Dezember 2022, 200/19/549 Seite 26 5. Zu eröffnen (R): - advocat Dr. iur. A.________ z.H. der Klägerinnen (samt Kopie Honorarnote der Gegenpartei) - Rechtsanwalt C.________ z.H. des Beklagten (samt Kopie Honorarnote der Gegenpartei) - Bundesamt für Gesundheit Meldung an: - Kantonsarztamt, Rathausgasse 1, 3011 Bern (E. 8) Namens des Schiedsgerichts: Der Vorsitzende: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5.7.2</w:t>
      </w:r>
    </w:p>
    <w:p>
      <w:r>
        <w:t>Entgegen der Ansicht des Klägers (vgl. Klageantwort S. 5 Ziff. 3 lit. c) ist der Umstand, dass gewisse Ärzte mehrere Standorte haben, nicht massgebend, da ein Arzt an mehreren Standorten nicht mehr Patienten be- treuen kann als an einem Standort. Entscheidend für Behandlungen ist die zur Verfügung stehende Zeit, welche bei beiden Ärztegruppen identisch ist (vgl. prozessleitende Verfügung vom 16. Juli 2020 Ziff. 2 lit. b).</w:t>
      </w:r>
    </w:p>
    <w:p>
      <w:r>
        <w:rPr>
          <w:b/>
        </w:rPr>
        <w:t>E. 5.7.3</w:t>
      </w:r>
    </w:p>
    <w:p>
      <w:r>
        <w:t>Anders als vom Beklagten vorgebracht (vgl. Klageantwort S. 7 Ziff. 3 lit. f), ist es nicht entscheidend, dass im Vergleichskollektiv Ärzte enthal- ten sind, die nicht das gesamte Jahr 2017 über tätig waren. Da die Durch- schnittskosten pro Patient massgebend sind, spielt es keine Rolle, ob Ärzte unterjährig oder ganzjährig tätig sind (vgl. diesbezüglich auch Eingabe der Klägerinnen vom 10. August 2020 S. 4 Ziff. 3).</w:t>
      </w:r>
    </w:p>
    <w:p>
      <w:r>
        <w:rPr>
          <w:b/>
        </w:rPr>
        <w:t>E. 5.7.4</w:t>
      </w:r>
    </w:p>
    <w:p>
      <w:r>
        <w:t>Der Einwand des Beklagten, das Vergleichskollektiv dürfe nur solche Ärzte enthalten, die in der Prüfperiode mehr als 50 Patienten und einen Umsatz von mehr als Fr. 100‘000.-- abgerechnet haben (vgl. Klageantwort S. 7 f. lit. g), beruht auf einem Missverständnis. Gemäss Verweis der Klägerinnen (Eingabe vom 4. Oktober 2022) auf den Schluss- bericht der Polynomics vom September 2017 zur im Auftrag von FMH, santésuisse und curafutura in Auftrag gegebenen Studie "Weiterentwick- lung der statistischen Methode zur Prüfung der Wirtschaftlichkeit" (act. I 12 S. 74) fliessen Arztpraxen mit weniger als 50 Patienten und jährlichen Bruttokosten unter Fr. 100‘000.-- – was kumulativ gegeben sein muss – nicht in die Regressions-Analyse ein, d.h. eines der beiden Kriterien genügt für sich allein nicht, um als Arzt aus der Vergleichsgruppe auszuscheiden wie der Beklagte letztlich geltend macht. Daran vermögen die Ausführungen des Beklagten in der Eingabe vom 3. November 2022 (S. 2 ff. Ziff. 3 ff.) nichts zu ändern (vgl. E. 5.6 hiervor). Die bundesgerichtliche Rechtsprechung verlangt zudem kein Erfordernis eines Mindestumsatzes oder einer Mindestpatientenzahl. Dem diesbezüglich vom Beklagten erwähnten höchstrichterliche Entscheid vom 19. Dezember 2008, Urteil des Schiedsgerichts in Sozialversicherungsstreitigkeiten des Kantons Bern vom 12. Dezember 2022, 200/19/549 Seite 19 9C_205/2008, E. 4.2.2, lässt sich nicht entnehmen, dass allein Ärzte mit über 50 Patienten und einem Umsatz von mehr als Fr. 100‘000.-- in die Vergleichsgruppe aufgenommen werden dürfen (vgl. diesbezüglich auch prozessleitende Verfügung vom 16. Juli 2020 S. 2 Ziff. f).</w:t>
      </w:r>
    </w:p>
    <w:p>
      <w:r>
        <w:rPr>
          <w:b/>
        </w:rPr>
        <w:t>E. 5.7.5</w:t>
      </w:r>
    </w:p>
    <w:p>
      <w:r>
        <w:t>Schliesslich ist entgegen der Ansicht des Beklagten (vgl. „vorläufige Klageantwort“ S. 2 f. Ziff. 2 f. sowie Klageantwort S. 6 f. lit. e) die Tatsache, dass im Vergleichskollektiv auch Gruppen- und Gemeinschaftspraxen enthalten sind, nicht relevant, denn die massgebenden Durchschnittskosten sind nicht pro Arzt, sondern pro Patient (bzw. pro Behandlungsfall) massgebend, was auch bei Gruppen- und Gemeinschaftspraxen der Fall ist. Zudem werden im Vergleichskollektiv nur Hausarztpraxen berücksichtigt (vgl. Stellungnahme der Klägerinnen vom</w:t>
      </w:r>
    </w:p>
    <w:p>
      <w:r>
        <w:rPr>
          <w:b/>
        </w:rPr>
        <w:t>E. 5.8</w:t>
      </w:r>
    </w:p>
    <w:p>
      <w:r>
        <w:t>Es bleibt somit zu prüfen, ob beim vorliegend anwendbaren Durchschnittskostenvergleich Praxisbesonderheiten gegeben sind. Diejenigen Kriterien, die bereits in der Methode enthalten sind, d.h. Alter (vgl. Klageantwort S. 14) und Geschlecht der Patienten, PCG (act. IE 1), Franchisen (act. IE 2) sowie Spitalaufenthalt, Standortkanton sowie Facharztgruppe (Vertrag betreffend die Screening-Methode Ziff. 2; act. I 10), stellen von vornherein keine Praxisbesonderheit dar, sondern sind bereits in der Auswertung enthalten. Die Selbstdispensation stellt ebenfalls keine Praxisbesonderheit dar (vgl. E.</w:t>
      </w:r>
    </w:p>
    <w:p>
      <w:r>
        <w:rPr>
          <w:b/>
        </w:rPr>
        <w:t>E. 10</w:t>
      </w:r>
    </w:p>
    <w:p>
      <w:r>
        <w:t>August 2020 S. 4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