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525 vom 4. Juni 2019</w:t>
      </w:r>
    </w:p>
    <w:p>
      <w:r>
        <w:t>BE Verwaltungsgericht, 2019-06-04, DE</w:t>
      </w:r>
    </w:p>
    <w:p>
      <w:r>
        <w:rPr>
          <w:b/>
        </w:rPr>
        <w:t xml:space="preserve">Quelle: </w:t>
      </w:r>
      <w:r>
        <w:t>https://mcp.opencaselaw.ch/entscheid/be_verwaltungsgericht_200_2019_525</w:t>
      </w:r>
    </w:p>
    <w:p>
      <w:r>
        <w:t>FR: BE_VERWALTUNGSGERICHT 200 2019 525 du 4 juin 2019</w:t>
      </w:r>
    </w:p>
    <w:p>
      <w:r>
        <w:t>IT: BE_VERWALTUNGSGERICHT 200 2019 525 del 4 giugno 2019</w:t>
      </w:r>
    </w:p>
    <w:p>
      <w:pPr>
        <w:pStyle w:val="Heading2"/>
      </w:pPr>
      <w:r>
        <w:t>Regeste</w:t>
      </w:r>
    </w:p>
    <w:p>
      <w:r>
        <w:t>Verfügung vom 4.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Juni 2019 (AB 197). Streitig und zu prüfen ist der Anspruch der Beschwerdeführerin auf sechs Hochbeete als Hilfsmittel der IV.</w:t>
      </w:r>
    </w:p>
    <w:p>
      <w:r>
        <w:rPr>
          <w:b/>
        </w:rPr>
        <w:t>E. 1.3</w:t>
      </w:r>
    </w:p>
    <w:p>
      <w:r>
        <w:t>Die Kosten für die Anschaffung der streitigen sechs Hochbeete re- spektive der massgebende Streitwert beträgt Fr. 6‘156.20 (AB 180 S. 2). Der Streitwert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13. Sept. 2019, IV/19/525, Seite 4 2.</w:t>
      </w:r>
    </w:p>
    <w:p>
      <w:r>
        <w:t>In formeller Hinsicht macht die Beschwerdeführerin vorab eine Verletzung des rechtlichen Gehörs geltend, indem sie beanstandet, dass die Be- schwerdegegnerin die angefochtene Verfügung vom 4. Juni 2019 (AB 197) unzureichend begründet habe (Beschwerde S. 2). 2.1 Die Parteien haben Anspruch auf rechtliches Gehör. Die Verfügun- gen sind zu begründen, wenn sie den Begehren der Parteien nicht voll ent- sprechen (Art. 49 Abs. 3 ATSG). Die Begründungspflicht ist wesentlicher Bestandteil des Anspruchs auf rechtliches Gehör. Sie soll verhindern, dass sich die Behörde von unsachlichen Motiven leiten lässt, und den Betroffe- nen ermöglichen, die Verfügung gegebenenfalls sachgerecht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SVR 2017 KV Nr. 6 S. 30 E. 5). 2.2 Die Beschwerdegegnerin hat in der angefochtenen Verfügung vom 4. Juni 2019 (AB 197 S. 1) – unter Verweis auf die beigelegten gesetzli- chen Grundlagen – ausgeführt, die beantragte Kostengutsprache könne nicht erteilt werden, weil Hochbeete nicht in der Liste der Verordnung über die Abgabe von Hilfsmitteln (vgl. dazu E. 3.2 f. hiernach) enthalten seien bzw. keiner dort aufgeführten Hilfsmittelkategorie zugeordnet werden könn- ten. Damit hat die Beschwerdegegnerin die wesentlichen Überlegungen genannt, von denen sie sich leiten liess und auf welche sie ihre Verfügung stützte (vgl. E. 2.1 hiervor). Inwieweit unter diesen Umständen eine sach- gerechte Anfechtung der streitbetroffenen Verfügung nicht oder nur er- schwert möglich gewesen sein soll, ist namentlich mit Blick auf die einge- gangene Beschwerde nicht ersichtlich. Eine Verletzung des rechtlichen Gehörs liegt damit nicht vor. Im Übrigen wäre eine (leichte) Verletzung des rechtlichen Gehörs – welche hier nicht vorliegt – jedenfalls im vorliegenden</w:t>
      </w:r>
    </w:p>
    <w:p>
      <w:r>
        <w:t>Urteil des Verwaltungsgerichts des Kantons Bern vom 13. Sept. 219, IV/19/525, Seite 5 Beschwerdeverfahren geheilt, da die Beschwerdeführerin ihre Rügen un- eingeschränkt vortragen konnte und das angerufene Verwaltungsgericht volle Kognition hat (vgl. BGE 137 I 195 E. 2.3.2 S. 197, 126 V 130 E. 2b S. 132; SVR 2013 IV Nr. 26 S. 76 E. 4.2). 3. 3.1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 werbsfähigkeit, für die Schulung, die Aus- und Weiterbildung oder zum Zwecke der funktionellen Angewöhnung bedarf. 3.2 Die Befugnis zur Aufstellung der Hilfsmittelliste und zum Erlass er- gänzender Vorschriften im Sinne von Art. 21 Abs. 2 und 4 IVG hat der Bundesrat in Art. 14 der Verordnung vom 17. Januar 1961 über die Invali- denversicherung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vgl. auch Rz. 1018 des Kreis-</w:t>
      </w:r>
    </w:p>
    <w:p>
      <w:r>
        <w:t>Urteil des Verwaltungsgerichts des Kantons Bern vom 13. Sept. 2019, IV/19/525, Seite 6 schreibens des Bundesamtes für Sozialversicherungen über die Abgabe von Hilfsmitteln durch die Invalidenversicherung [KHMI], gültig ab 1. Januar 2013, in der hier massgeblichen Fassung „Stand: 1. Januar 2019“). 3.3 Die Liste der von der Invalidenversicherung abzugebenden Hilfsmit- tel ist insofern abschliessend, als sie die in Frage kommenden Hilfsmittel- kategorien aufzählt; dagegen ist innerhalb der einzelnen Kategorien jeweils zu prüfen, ob die Aufzählung der einzelnen Hilfsmittel ebenfalls abschlies- send oder bloss exemplifikatorisch ist.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9 E. 3.4.2 S. 14; SVR 2008 IV Nr. 45 S. 153 E. 2.2). 3.4 Der Anspruch auf Hilfsmittel für die Tätigkeit im Aufgabenbereich setzt nicht voraus, dass die versicherte Person den Haushalt überwiegend selbstständig besorgt; es genügt, dass die Tätigkeit im Aufgabenbereich einen beachtlichen Umfang erreicht. Was als beachtlich zu gelten hat, be- stimmt sich aufgrund des konkreten Aufgabenbereichs unter Berücksichti- gung der durch das Hilfsmittel möglichen Verbesserung des Leistungsver- mögens (BGE 122 V 212 E. 4c aa S. 217). Kostspielige Hilfsmittel für die Tätigkeit im Aufgabenbereich werden nur abgegeben, wenn damit die Leis- tungsfähigkeit beachtlich gesteigert werden kann, was bei einer Verbesse- rung von 10 % grundsätzlich der Fall ist (BGE 129 V 67 E. 2.2 S. 69; SVR 2017 IV Nr. 61 S. 190 E. 4.1 Entscheid des Bundesgerichts [BGer] vom 25. August 2009, 9C_307/2009, E. 2). 4. 4.1 Die Beschwerdeführerin beantragt die Übernahme der Kosten für sechs Hochbeete gemäss der Offerte der „B.________ GmbH“ (AB 180 S. 2). Sie macht sinngemäss geltend, aufgrund der Versteifung der Wir- belsäule könne sie sich nicht mehr bücken. Gartenarbeiten, welche einen wichtigen Teil ihres Aufgabenbereiches darstellten, könne sie ohne Hoch-</w:t>
      </w:r>
    </w:p>
    <w:p>
      <w:r>
        <w:t>Urteil des Verwaltungsgerichts des Kantons Bern vom 13. Sept. 219, IV/19/525, Seite 7 beete nicht mehr erledigen. Letztere seien zudem unter Ziff. 13 der Hilfsmit- telkategorien zu subsumieren. Die Beschwerdegegnerin verneinte einen Anspruch auf Kostenübernahme unter Hinweis auf die abschliessende Aufzählung des HVI-Anhangs und der fehlenden Zuordenbarkeit der beantragten sechs Hochbeete zu einer Hilfsmittelkategorie (AB 197 S. 1). Zudem könnte die Arbeitsfähigkeit im Aufgabenbereich trotz Abgabe der beantragten Hilfsmittel nicht um mindes- tens 10 % gesteigert werden (Beschwerdeantwort S. 2). 4.2 Nach konstanter bundesgerichtlicher Rechtsprechung hat die Liste der Hilfsmittelkategorien im Anhang der HVI abschliessenden Charakter. Innerhalb der einschlägigen Kategorien ist jeweils zu prüfen, ob das bean- tragte Hilfsmittel in der Aufzählung aufgeführt ist (vgl. E. 3.3 hiervor). Vor- liegend kommt für die beantragten Hochbeete – wenn überhaupt – als ein- zige mögliche Hilfsmittelkategorie die Ziff. 13 „Hilfsmittel am Arbeitsplatz, im Aufgabenbereich, zur Schulung und Ausbildung sowie bauliche Vorkeh- rungen zur Überwindung des Arbeitsweges“ in Frage. Innerhalb dieser Ka- tegorie können die Unterkategorien „Invaliditätsbedingte bauliche Änderun- gen am Arbeitsplatz und im Aufgabenbereich“ (HVI-Anhang Ziff. 13.04) und „Hebebühnen und Treppenlifte sowie Beseitigung oder Änderung von bau- lichen Hindernissen im und um den Wohn-, Arbeits-, Ausbildungs- und Schulungsbereich“ (HVI-Anhang Ziff. 13.05) ausgeschlossen werden, zu- mal es sich bei den beantragten Hilfsmitteln nicht um bauliche Änderungen handelt. Ebenso entfallen die Unterkategorien „Der Behinderung individuell angepasste Sitz-, Liege- und Stehvorrichtungen“ (HVI-Anhang Ziff. 13.02) und „Der Behinderung individuell angepasste Arbeitsflächen“ (HVI-Anhang Ziff. 13.03). Denn bei diesen Unterkategorien werden nur individuell herge- stellte oder für eine bestimmte Behinderungsart seriell hergestellte Sitz-, Liege- oder Stehvorrichtungen respektive Arbeitsflächen sowie behinde- rungsbedingte Abänderungskosten für konventionelle Vorrichtungen ver- gütet (vgl. Rz. 2138 und 2140 KHMI; zur Bedeutung von Verwaltungswei- sungen vgl. BGE 144 V 195 E. 4.2 S. 198, 132 V 121 E. 4.4 S. 125), wor- unter die offerierten Hochbeete selbst bei individuell vereinbarten Abmes- sungen und Volumina aufgrund ihres herkömmlichen Charakters nicht zu erfassen sind. Schliesslich sind die beantragten Hochbeete auch nicht der</w:t>
      </w:r>
    </w:p>
    <w:p>
      <w:r>
        <w:t>Urteil des Verwaltungsgerichts des Kantons Bern vom 13. Sept. 2019, IV/19/525, Seite 8 Unterkategorie „Invaliditätsbedingte Arbeitsgeräte sowie Zusatzeinrichtun- gen, Zusatzgeräte und Anpassungen für die Bedienung von Apparaten und Maschinen“ (HVI-Anhang Ziff. 13.01) zuzuordnen, da sie weder ein Ar- beitsgerät darstellen, noch für die Bedienung von Apparaten und Maschi- nen taugen. Hinzu kommt, dass die unter der Hilfsmittelkategorie Ziff. 13 aufgeführten Unterkategorien mit * versehen sind, weshalb ein Anspruch auf entspre- chende Hilfsmittel unter anderem nur insoweit besteht, als sie für die Tätig- keit im Aufgabenbereich notwendig sind (vgl. E. 3.2 hiervor). Dabei setzt die Abgabe von Hilfsmitteln im Aufgabenbereich zusätzlich voraus, dass dadurch eine Steigerung der Arbeitsfähigkeit von 10 % erzielt werden kann (vgl. E. 3.4 hiervor). Gemäss dem aktuellsten Abklärungsbericht Haus- halt/Erwerb vom 28. September 2018 (AB 159 S. 8) würde die Beschwer- deführerin im hypothetischen Gesundheitsfall unverändert im Umfang von 45 % im Aufgabenbereich tätig sein. Davon beträgt die Wohnungs- und Hauspflege 40 % und wiederum davon die Gartenarbeit und Pflanzenpflege 5 % (vgl. AB 159 S. 13 f.). In dem Teilbereich des Aufgabenbereichs, für den die beantragten Hochbeete bestimmt wären, kann daher sachlogisch letztendlich keine Steigerung von mindestens 10 % erreicht werden. 4.3 Nach dem Dargelegten sind die von der Beschwerdeführerin bean- tragten Hochbeete keiner Hilfsmittelkategorie respektive -unterkategorie gemäss HVI-Anhang zuzuordnen und durch ihre Abgabe als Hilfsmittel könnte auch keine Steigerung der Arbeitsfähigkeit im Aufgabenbereich von mindestens 10 % erreicht werden. Es besteht somit kein Anspruch auf Kos- tengutsprache für deren Abgabe als Hilfsmittel. Die Leistungsabweisung mit Verfügung vom 4. Juni 2019 (AB 197) erfolgte somit zu Recht. Die Be- schwerde ist abzuweisen. Die Beschwerdeführerin wurde bereits durch die Beschwerdegegnerin dar- auf hingewiesen, dass sie sich bei finanziellen Schwierigkeiten beispiels- weise an die Pro Infirmis wenden könnte.</w:t>
      </w:r>
    </w:p>
    <w:p>
      <w:r>
        <w:t>Urteil des Verwaltungsgerichts des Kantons Bern vom 13. Sept. 219, IV/19/525, Seite 9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Beschwerdeführerin die Verfahrenskosten, gerichtlich bestimmt auf Fr. 500.--, zu tragen (Art. 108 Abs. 1 VRPG). Diese werden dem geleisteten Kostenvorschuss gleicher Höhe entnommen. 5.2 Bei diesem Ausgang besteht gemäss Art. 1 Abs. 1 IVG i.V.m. Art. 61 lit. g ATSG (Umkehrschluss) kein Anspruch auf Parteientschädi- gung.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