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513 vom 15. Januar 2020</w:t>
      </w:r>
    </w:p>
    <w:p>
      <w:r>
        <w:t>BE Verwaltungsgericht, 2020-01-15, DE</w:t>
      </w:r>
    </w:p>
    <w:p>
      <w:r>
        <w:rPr>
          <w:b/>
        </w:rPr>
        <w:t xml:space="preserve">Quelle: </w:t>
      </w:r>
      <w:r>
        <w:t>https://mcp.opencaselaw.ch/entscheid/be_verwaltungsgericht_200_2019_513</w:t>
      </w:r>
    </w:p>
    <w:p>
      <w:r>
        <w:t>FR: BE_VERWALTUNGSGERICHT 200 2019 513 du 15 janvier 2020</w:t>
      </w:r>
    </w:p>
    <w:p>
      <w:r>
        <w:t>IT: BE_VERWALTUNGSGERICHT 200 2019 513 del 15 gennaio 2020</w:t>
      </w:r>
    </w:p>
    <w:p>
      <w:pPr>
        <w:pStyle w:val="Heading2"/>
      </w:pPr>
      <w:r>
        <w:t>Regeste</w:t>
      </w:r>
    </w:p>
    <w:p>
      <w:r>
        <w:t>Verfügung vom 17.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17. Juni 2019 (act. IIa 8). Strei- tig ist der Anspruch auf eine Invalidenrente und dabei (aufgrund des nach seinem erkennbaren, wirklichen Sinn auszulegenden Rechtsbegehrens [vgl. MERKLI/AESCHLIMANN/HERZOG, Kommentar zum bernischen VRPG, 1997, Art. 32 N. 11; vgl. auch E. 5.4.2 hiernach]), ob Anspruch auf eine höhere oder allenfalls tiefere als die zugesprochene halbe Invalidenrente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1.5</w:t>
      </w:r>
    </w:p>
    <w:p>
      <w:r>
        <w:t>Die Beschwerdegegnerin war zum Erlass der angefochtenen Verfü- gung zuständig, obwohl das Verfahren vor der IVSTA zur Zeit der Überwei- sung noch nicht abgeschlossen war. Denn gemäss Art. 40 Abs. 2ter der Verordnung vom 17. Januar 1961 über die Invalidenversicherung (IVV; SR 831.201) ging die Zuständigkeit während des laufenden Verfahrens an die Beschwerdegegnerin über (vgl. auch Rz. 4010 f. des Kreisschreibens des Bundesamtes für Sozialversicherungen [BSV] über das Verfahren in der Invalidenversicherung [KSVI]).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w:t>
      </w:r>
    </w:p>
    <w:p>
      <w:r>
        <w:t>Urteil des Verwaltungsgerichts des Kantons Bern vom 15. Jan. 2020, IV/19/513, Seite 7 Arbeitsunfähigkeit – nicht die Arbeitsmöglichkeit im bisherigen Tätigkeits- bereich,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Nach Art. 28 Abs. 2 IVG besteht der Anspruch auf eine ganze Ren- te, wenn die versicherte Person mindestens 70 %, derjenige auf eine Drei- viertelsrente, wenn sie mindestens 60 % invalid ist. Bei einem Invaliditätsgrad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2.4.1 Ändert sich der Invaliditätsgrad einer Rentenbezügerin oder eines Rentenbezügers erheblich, so wird die Rente von Amtes wegen oder auf Gesuch hin für die Zukunft entsprechend erhöht, herabgesetzt oder aufge- hoben (Art. 17 Abs. 1 ATSG).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15. Jan. 2020, IV/19/513, Seite 8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2.4.5 Bei Versicherten, welche die Leistung weder unrechtmässig erwirkt noch die Meldepflicht verletzt haben, erfolgt die Herabsetzung oder Aufhe- bung der Renten frühestens vom ersten Tag des zweiten der Zustellung der Verfügung folgenden Monats an (Art. 88bis Abs. 2 IVV). Nach der Rechtsprechung ist bei einer revisionsweisen Herabsetzung einer Rente im Falle einer reformatio in peius durch die Beschwerdeinstanz Art. 88bis Abs. 2 IVV analog anwendbar. Bei gerichtlicher Rentenherabsetzung oder -auf- hebung wird die Änderung auf den ersten Tag des zweiten Monats wirk- sam, welcher der Zustellung des Urteils folgt (BGE 136 V 45 E. 6.1 S. 47, 107 V 17 E. 3b S. 23). 3. 3.1 Vorliegend ist durch einen Vergleich des Sachverhaltes zur Zeit der rentenzusprechenden Verfügungen vom 16. Januar 2013 (act. II 1.296 f.)</w:t>
      </w:r>
    </w:p>
    <w:p>
      <w:r>
        <w:t>Urteil des Verwaltungsgerichts des Kantons Bern vom 15. Jan. 2020, IV/19/513, Seite 9 mit demjenigen, der sich bis zum Zeitpunkt der angefochtenen Verfügung vom 17. Juni 2019 (act. IIa 8) entwickelt hat, zu prüfen, ob eine wesentliche Änderung in den tatsächlichen Verhältnissen eingetreten ist, die geeignet ist, den Invaliditätsgrad und damit den Rentenanspruch zu beeinflussen (vgl. E. 2.4.2 und 2.4.3 hiervor). 3.2 Die rentenzusprechenden Verfügungen vom 16. Januar 2013 (act. II 1.296 f.) basierten in medizinischer Hinsicht im Wesentlichen auf den fol- genden Unterlagen: 3.2.1 In dem von der F.________ in Auftrag gegebenen fachärztlich- orthopädischen Gutachten von Dr. med. G.________, Arzt für Orthopädie, vom 17. August 2012 (bestehend aus einem ausführlichen ärztlichen Be- richt [act. II 1.347] und einem fünfseitigen Gutachtensteil [act. II 1.348]) wurden die folgenden Diagnosen aufgeführt (act. II 1.348/4 f.): 1. Zervikobrachialgie rechts mit dringendem Verdacht auf Wurzelkompression C5/6 bei Klippel-Feil-Syndrom der HWS (M53.1 + G) 2. Zustand nach Epikondylitis-Operation rechts (M77.8 + Z) 3. Lumbalsyndrom mit mässiger rechtsseitiger Lumboischialgie (M54.16 + G) 4. Gonarthrose Grad 1 beidseits (M17.9 + BG) In der zusammenfassenden Beurteilung gab der Gutachter an, als Haupt- befund liege klinisch wie nativ-radiologisch der dringende Verdacht auf ein Wurzelkompressionssyndrom der HWS in Höhe C5/6 rechts vor. Degene- rative Veränderungen der LWS führten zu einer leichten rechtsseitigen Is- chialgie, die Kniegelenke seien ebenfalls degenerativ mässig betroffen. Zu den Funktionseinschränkungen gab er an, Heben und Tragen schwerer Lasten sei nur kurzzeitig möglich, Zwangshaltungen der Wirbelsäule müss- ten vermieden werden, ebenso aber auch ständiges Sitzen (act. II 1.348/5). In der Tätigkeit als … betrage die höchstzulässige Arbeitszeit unter drei Stunden pro Tag. Eine angepasste Tätigkeit könne Vollzeit verrichtet wer- den bzw. Stehen, Gehen und Sitzen im Rahmen eines technischen Berufes vorwiegend in geschlossenen Räumen sei durchaus möglich. Die Arbeits- leistung sei herabgesetzt, weil der Beschwerdeführer in der Gebrauchs- fähigkeit des rechten Armes eingeschränkt sei. Der Grad der Leistungsminderung für jede sonstige den Fähigkeiten des Beschwerdefüh- rers entsprechende Tätigkeit betrage zirka 10 - 20 %. Die Einsatzbe-</w:t>
      </w:r>
    </w:p>
    <w:p>
      <w:r>
        <w:t>Urteil des Verwaltungsgerichts des Kantons Bern vom 15. Jan. 2020, IV/19/513, Seite 10 schränkungen bestünden ab 17. August 2012 bis zirka in einem Jahr (act. II 1.347/5 f.). 3.2.2 In der Stellungnahme vom 28. September 2012 (act. II 1.340) von Dr. med. H.________, Facharzt für Allgemeine Innere Medizin, vom Medi- zinischen Dienst der IVSTA wurden die folgenden Hauptdiagnosen ange- geben:  Komplizierte Epicondylitis rechts  Verdacht auf Wurzelkompression C5/C6 rechts Dr. med. H.________ hielt fest, der untersuchende Orthopäde Dr. med. G.________ habe im Sommer 2012 die Diagnose eines dringenden Ver- dachts auf eine cervikale Wurzelkompression gestellt. Allerdings seien sei- ne klinischen Angaben unzureichend und somit nicht nachvollziehbar. In der bisherigen Tätigkeit (als …) bestehe ab 11. Juli 2008 eine 80 %-ige Arbeitsunfähigkeit. In einer angepassten Tätigkeit bestehe eine Arbeitsun- fähigkeit von 0 %. Dr. med. H.________ gab an, der Beschwerdeführer sei mit der rezidivierenden Epicondylitis rechts als … seit Juli 2008 nicht mehr arbeitsfähig (trotz kurzzeitigen Versuchen der Arbeitsaufnahme). Das Cer- vikal- und Lumbalsyndrom schlössen einen rein sitzenden Beruf ebenfalls aus. Verweisungstätigkeiten ohne anhaltende schwere Belastung des rech- ten Armes und in wechselnder Stellung seien möglich. Als … sei der Be- schwerdeführer ebenfalls arbeitsfähig. 3.3 Die angefochtene Verfügung vom 17. Juni 2019 (act. IIa 8) basiert auf dem orthopädischen Gutachten von PD Dr. med. D.________ vom 20. Dezember 2018 (act. IIa 1.44). Darin wurden die folgenden Diagnosen mit Auswirkung auf die Arbeitsfähigkeit aufgeführt (act. IIa 1.44/27 f.): 1. Degenerative Veränderungen LWS mit  L5/S1 Osteochondrose mit dorsalem rechtsbetontem, flachem Diskuspro- laps und kleinem, paramedian rechts kaudal ausgestossenem Sequester sowie geringe Facettendegeneration und konstitutionell kurzen Bogenwur- zeln mit konsekutiv grenzwertigen Foraminalstenosen vom gemischten Typ 2. Degenerative Veränderungen HWS mit Zervikobrachialgie rechtsbetont mit/bei  Kräftiger dorso-medianer Protrusion mit Kontakt zum zervikalen Myelon in C3/4 kombiniert mit einer linksseitigen Foramenenge. Dorso-mediane Pro- trusion in C4/5. Kleiner, mediorechtslateraler Prolaps in C5/6 mit Lagebe-</w:t>
      </w:r>
    </w:p>
    <w:p>
      <w:r>
        <w:t>Urteil des Verwaltungsgerichts des Kantons Bern vom 15. Jan. 2020, IV/19/513, Seite 11 ziehung zur rechten C6-Wurzel. Generalisierte Spondylosen und Spon- dylarthrosen 3. Chronische Epicondylitis radialis humeri rechts  St.n. Epicondylitis-Operation nach Wilhelm und Dekompression des poste- rior-interosseus-Nerves rechts am 1. Dezember 2008 4. Beginnende Gonarthrose beidseits 5. Tendinitis calcarea der Achillessehnen beidseits mit Achillessehnentendinopa- thie</w:t>
      </w:r>
    </w:p>
    <w:p>
      <w:r>
        <w:rPr>
          <w:b/>
        </w:rPr>
        <w:t>E. 6</w:t>
      </w:r>
    </w:p>
    <w:p>
      <w:r>
        <w:t>Plantarfasciitis Füsse beidseits bei Verkürzung der posterioren Unterschenkel- und plantaren Weichteilstrukturen beidseits Die Gutachterin gab an, die ursprünglich angestammte Tätigkeit als … sei seit der Problematik am rechten Ellenbogen 2008 nicht mehr zumutbar. Die zusätz- lich ab 2011/12 aufgetretenen Wirbelsäulenprobleme, Knieprobleme und Fussprobleme hätten daran nichts geändert (act. IIa 1.44/30). In einer lei- densangepassten Tätigkeit bestehe unter Berücksichtigung qualitativer Einschränkungen eine zumindest 80 %-ige Arbeitsfähigkeit. Die verblei- benden 20 % seien einem über den Tag zu verteilenden, vor allem rücken- bedingten, vermehrten Pausenbedarf geschuldet. Die qualitativen Einschränkungen beinhalteten Folgendes: Ausschliesslich leichte, wech- selbelastende Tätigkeit ohne Heben und Tragen von Lasten &gt; 2 - 3 kg kör- pernah und nicht repetitiv, keine langen Gehstrecken, kein repetitives Treppensteigen/Besteigen von Leitern etc., keine Einnahme von Zwangspo- sitionen bezüglich der Kniegelenke, keine repetitive Beanspruchung des rech- ten Ellbogens, Beachtung rückenökonomischer Grundsätze bezüglich Arbeitsumgebung (act. IIa 1.44/30 f.). Auf die Frage, ob sich im Vergleich zur medizinischen Aktenlage, die der Verfügung/Mitteilung vom 26. November 2015 zugrunde gelegen habe, eine Veränderung des Gesundheitszustandes ergeben habe, gab die Gutachterin an, die Läsionen am Ellbogen rechts, Kniegelenke sowie Rücken seien, soweit dies anhand der spärlichen primären ärztlichen Akten beurteilbar sei, über die letzten Jahre stabil ge- blieben. Es fänden sich keine neuen klinischen oder radiologischen Aspek- te im Vergleich zur Aktenlage. Neu seien die seit 2017 aufgetretenen Beschwerden der Achillessehnentendinopathie und Plantarfasziitis beid- seits, welche sich in belastungsabhängigen sowie zeitweilig auch Ruhe- schmerzen an den beiden Lokalisationen äusserten. Erste aktenkundige Beschwerden an den Füssen fänden sich ab Januar 2017. Durch die ge- nannten Veränderungen hätten sich die Arbeitsunfähigkeit in der ange-</w:t>
      </w:r>
    </w:p>
    <w:p>
      <w:r>
        <w:t>Urteil des Verwaltungsgerichts des Kantons Bern vom 15. Jan. 2020, IV/19/513, Seite 12 stammten und die Arbeitsfähigkeit in angepasster Tätigkeit nicht verändert. Am oben beschriebenen Tätigkeitsprofil ändere dies nichts (act. IIa 1.44/32). 4. 4.1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15. Jan. 2020, IV/19/513, Seite 13 ben, warum es auf die eine und nicht auf die andere medizinische These abstellt (BGE 143 V 124 E. 2.2.2 S. 127, 125 V 351 E. 3a S. 352). 4.4 Das orthopädische Gutachten von PD Dr. med. D.________ vom Spital E.________ vom 20. Dezember 2018 (act. IIa 1.44) erfüllt die Vor- aussetzungen der Rechtsprechung an Expertisen (vgl. E. 4.2 hiervor). Es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fachärztlichen Einschätzungen auseinander und ist in den Schlussfolgerungen überzeugend. Das Gutachten erbringt somit vollen Beweis (vgl. BGE 125 V 351 E. 3b bb S. 352); es findet sich kein medizini- scher Bericht in den Akten, der Zweifel an der Einschätzung der Expertin erweckte. Soweit der Beschwerdeführer in den Stellungnahmen vom 5. September 2019, S. 2, und 1. Dezember 2019, S. 2 Ziff. 2 lit. a, geltend macht, im orthopädischen Gutachten seien zwei MRT nicht erwähnt wor- den, welche die IVSTA in … angefordert habe (und welche der Beschwer- deführer im vorliegenden Verfahren eingereicht hat; Akten des Beschwerdeführers [act. I] 1 f.), trifft dies nicht zu. Die erwähnten zwei Be- fundberichte lagen der orthopädischen Gutachterin vor (act. IIa 1.44/34 f.) und wurden berücksichtigt (act. IIa 1.44/26 f.). In der Eingabe vom 1. De- zember 2019, S. 2 Ziff. 2 lit. a, macht der Beschwerdeführer zudem gel- tend, im orthopädischen Gutachten seien nicht alle relevanten gesundheitlichen Einschränkungen berücksichtigt worden und verweist dabei auf die Achillessehnenbeschwerden, die fortgeschrittene Arthrose in den Knien und den operierten Tennisarm. Dieser Einwand ist nicht zu hören, da im orthopädischen Gutachten all diese Beschwerden klarerweise Berücksichtigung gefunden haben (act. IIa 1.44/23 - 25, 28 - 32). 4.4.1 Damit ist erstellt, dass sich der Gesundheitszustand verändert hat (act. IIa 1.44/32 Ziff. 8.4.3). Dass sich die Sachverständige hinsichtlich des revisionsrechtlichen Beweisthemas auf den falschen Referenzzeitpunkt bezog (26. November 2015 statt 16. Januar 2013 [vgl. E. 3.1 hiervor]) ist dabei nicht ausschlaggebend. Die eingetretene Gesundheitsveränderung</w:t>
      </w:r>
    </w:p>
    <w:p>
      <w:r>
        <w:t>Urteil des Verwaltungsgerichts des Kantons Bern vom 15. Jan. 2020, IV/19/513, Seite 14 stellt jedenfalls auch im Hinblick auf den massgebenden Revisionszeitpunkt einen Revisionsgrund dar und führt zu einer freien Prüfung des Rentenan- spruchs (vgl. E. 2.4.4 hiervor). 4.4.2 Weiter ist erstellt, dass der Beschwerdeführer in einer leidensange- passten Tätigkeit (mindestens) 80 % arbeitsfähig ist (act. IIa 1.44/30 f.). Diese Tätigkeit ist zumutbar und auf dem massgebenden hypothetischen Arbeitsmarkt (Art. 16 ATSG; BGE 138 V 457 E. 3.1 S. 459; SVR 2017 IV Nr. 64 S. 201 E. 4.1, 2008 IV Nr. 62 S. 205 E. 5.1) verwertbar (vgl. Be- schwerde, S. 2 Mitte, sowie Eingaben vom 5. September 2019, S. 1 unten, und 1. Dezember 2019, S. 3 Ziff. 3 lit. b); es wird vom Beschwerdeführer nicht verlangt, dass er als … tätig ist, wie er in der Beschwerde, S. 1 unten, sowie der Eingabe vom 5. September 2019, S. 2, offenbar annimmt. 4.5 Der Revisionsgrund ist 2017 eingetreten (act. IIa 1.44/32 Ziff. 8.4.3 f.), so dass auf diesen Zeitpunkt hin ein Einkommensvergleich (vgl. E. 2.3 hiervor) durchzuführen ist, auch wenn eine allfällige Herabsetzung erst auf den ersten Tag des zweiten Monats, welcher der Zustellung des vorliegen- den Urteils folgt, wirksam würde (vgl. E. 2.4.5 hiervor). 5.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5.2 Für die Ermittlung des Valideneinkommens ist entscheidend, was die versicherte Person im Zeitpunkt des frühestmöglichen Rentenbeginns nach dem Beweisgrad der überwiegenden Wahrscheinlichkeit als Gesunde</w:t>
      </w:r>
    </w:p>
    <w:p>
      <w:r>
        <w:t>Urteil des Verwaltungsgerichts des Kantons Bern vom 15. Jan. 2020, IV/19/513, Seite 15 tatsächlich verdient hätte. Dabei wird in der Regel am zuletzt erzielten, nötigenfalls der Teuerung und der realen Einkommensentwicklung ange- passten Verdienst angeknüpft (BGE 144 I 103 E. 5.3 S. 110, 134 V 322 E. 4.1 S. 325; SVR 2017 IV Nr. 52 S. 157 E. 5.1). Angesichts der in Art. 25 Abs. 1 IVV vorgesehenen Gleichstellung der invalidenversicherungsrecht- lich massgebenden hypothetischen Vergleichseinkommen mit den AHV- rechtlich beitragspflichtigen Erwerbseinkommen kann das Valideneinkommen von Selbstständigerwerbenden zumeist auf Grund der Einträge im Individuellen Konto bestimmt werden. Weist das bis zum Eintritt der Invalidität erzielte Einkommen starke und verhältnismässig kurzfristig in Erscheinung getretene Schwankungen auf, ist dabei auf den während einer längeren Zeitspanne erzielten Durchschnittsverdienst abzustellen (SVR 2017 IV Nr. 6 S. 17 E. 4.6.2, 2014 UV Nr. 1 S. 2 E. 4.2).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w:t>
      </w:r>
    </w:p>
    <w:p>
      <w:r>
        <w:t>Urteil des Verwaltungsgerichts des Kantons Bern vom 15. Jan. 2020, IV/19/513, Seite 16 135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(SVR 2018 IV Nr. 45 S. 145 E. 2.2). 5.4 5.4.1 Die IVSTA hat weder in den rentenzusprechenden Verfügungen von Januar 2013 (act. II 1.296 f.) noch in der ersten, durch die Verfügungen von Januar 2013 aufgehobenen Verfügung vom 21. Dezember 2012 (act. II 1.311) oder dem Vorbescheid (act. II 1.335) die Vergleichseinkommen dar- gelegt. Aus dem internen Dokument „évaluation de l'invalidité" vom 1. No- vember 2012 (act. II 1.339) ergibt sich, dass das Valideneinkommen aufgrund der Einträge im Individuellen Konto bestimmt worden ist. Dass sich die Beschwerdegegnerin ebenfalls auf diese – der Lohnentwicklung angepassten – Zahlen beruft (act. IIa 8/1 f.), ist nicht zu beanstanden. Da die Zahlen des Individuellen Kontos berücksichtigt werden, sind darin auch die in der Beschwerde, S. 2 unten, erwähnten Nebeneinkommen berück- sichtigt. Da vorliegend der Einkommensvergleich auf das Jahr 2017 vorzu- nehmen ist (vgl. E. 4.5 hiervor), ist der im internen Dokument „évaluation de l’invalidité“ vom 1. November 2012 (act. II 1.339) gestützt auf die Einträ- ge im Individuellen Konto für die Jahre 2005 bis 2007 ermittelte durch- schnittliche, auf das Jahr 2010 indexierte Lohn von Fr. 9‘980.43 monatlich bzw. Fr. 119‘765.15 jährlich auf das Jahr 2017 zu indexieren, was ein Vali- deneinkommen von Fr. 125‘633.65 ergibt (BFS, Tabelle T1.1.10 Nominal- lohnindex, Männer, 2011 - 2017, Ziff. 10 - 33, Verarbeitendes Gewer- be/Herstellung von Waren, Index 2010: 100 Punkte, Index Jahr 2017: 104.9 Punkte [Fr. 119‘765.15 : 100 x 104.9]). 5.4.2 Die Beschwerdegegnerin hat das Invalideneinkommen anhand der LSE 2016 festgelegt und dabei auf das Total der Männer im Kompetenzni- veau 1 abgestellt. Nicht berücksichtigt hat die Verwaltung jedoch in dieser Hinsicht, dass der Beschwerdeführer 2011 die zugesprochene Umschulung zum … (act. II/1.413 und 1.396) abgebrochen hat, indem er nach … zog, so dass die Weiterführung wegen des Weges verunmöglicht worden ist</w:t>
      </w:r>
    </w:p>
    <w:p>
      <w:r>
        <w:t>Urteil des Verwaltungsgerichts des Kantons Bern vom 15. Jan. 2020, IV/19/513, Seite 17 (act. II/1.379/4). Die Umschulung zum … war ohne Weiteres zumutbar und der Versicherte wäre verpflichtet gewesen, diese zu Ende zu führen (Art. 7 und 7a IVG). In der vorliegenden Situation – insbesondere Wohnsitz im nicht grenznahen … – hätte sich ein Mahn- und Bedenkzeitverfahren (Art. 21 Abs. 4 ATSG) als sinn- und zwecklos erwiesen, so dass hier darauf ver- zichtet werden konnte. In der Folge ist der Beschwerdeführer so zu stellen, wie wenn er diese Umschulung erfolgreich abgeschlossen hätte und das Invalideneinkommen aufgrund des Einkommens eines … in der … zu be- stimmen. Aus den in der Eingabe vom 1. Dezember 2019, S. 6 Ziff. 2 lit. c/bb, gemachten Einwendung kann der Beschwerdeführer nichts zu seinen Gunsten ableiten. Er bringt vor, er habe damals die Umschulung wegen existenzieller Gefährdung abgebrochen, da die Invalidenversicherung ein zu tiefes Taggeld ausgerichtet habe. Insoweit ist das Versicherungsgericht des Kantons … am 26. Mai 2011, IV 2010/431 (act. II 1.381), nicht auf eine Beschwerde eingetreten und hat die Sache an die damals zuständige IV- Stelle zurückgewiesen zur allfälligen rückwirkenden Korrektur des Taggel- des, wobei diesbezüglich in den Akten keine Weiterungen ersichtlich sind. Soweit der Beschwerdeführer zudem geltend macht, während der Umschu- lung seien immer wieder gesundheitliche Beeinträchtigungen aufgetreten, so sei er beispielsweise vom … befreit worden, ist festzuhalten, dass keine ärztlichen Unterlagen vorliegen, wonach die Umschulung zum … nicht zu- mutbar gewesen wäre. Für die Bestimmung des Invalideneinkommens ist die LSE 2016 massge- bend, Tabelle TA1_tirage_skill_level, Ziff. 10 - 11, Herstellung von Nah- rungsmitteln; Getränkeherstellung, Tabakverarbeitung, Männer, Kompe- tenzniveau 3, mit einem Betrag von Fr. 6‘595.-- monatlich respektive Fr. 79‘140.-- jährlich. Angepasst an die betriebsübliche Arbeitszeit von 42.3 Stunden (BFS, Betriebsübliche wöchentliche Arbeitszeit, Ziff. 10 - 12, Her- stellung von Nahrungsmitteln und Tabakerzeugnissen) führt dies zu Fr. 83‘690.55 (Fr. 79‘140.-- : 40 h x 42.3 h). Angepasst an die Lohnentwick- lung bis 2017 ergibt dies einen Betrag von Fr. 84'091.35 (BFS, Tabelle T1.1.10 Nominallohnindex, Männer 2011 - 2017, Ziff. 10 - 33, Verarbeiten- des Gewerbe/Herstellung von Waren, Index Jahr 2016: 104.4 Punkte, In- dex Jahr 2017: 104.9 Punkte; Fr. 83‘690.55 : 104.4 x 104.9). Unter Berücksichtigung der 80 %-igen Arbeitsfähigkeit (vgl. E. 4.4.2 hiervor) re-</w:t>
      </w:r>
    </w:p>
    <w:p>
      <w:r>
        <w:t>Urteil des Verwaltungsgerichts des Kantons Bern vom 15. Jan. 2020, IV/19/513, Seite 18 sultiert ein zu beachtendes Invalideneinkommen von Fr. 67‘273.10 (Fr. 84‘091.35 x 0.8). Zum leidensbedingten Abzug (vgl. E. 5.3 hiervor) ist zu erwähnen, dass gemäss Angaben der Gutachterin die Einschränkung von 20 % einem über den Tag zu verteilenden, vor allem rückenbedingten, vermehrten Pausen- bedarf geschuldet sei (act. IIa 1.44/30). Dem Beschwerdeführer ist somit ein Vollzeitpensum zumutbar; in solchen Fällen ist kein über die Berück- sichtigung der eingeschränkten Leistungsfähigkeit hinausgehender Abzug gerechtfertigt (vgl. Entscheid des Bundesgerichts [BGer] vom 17. Novem- ber 2015, 9C_380/2015, E. 3.2.3). Weiter kommt fehlenden Dienstjahren im untersten Kompetenzniveau im privaten Sektor keine grosse Bedeutung zu (Entscheid des BGer vom 16. Juli 2014, 8C_97/2014, E. 4.2) und werden Hilfsarbeiten auf dem massgebenden hypothetisch ausgeglichenen Arbeits- markt grundsätzlich altersunabhängig nachgefragt (Entscheid des BGer vom 6. Mai 2008, 8C_321/2007, E. 8.2.2). Schliesslich rechtfertigen auch die Nationalität/Aufenthaltskategorie und die leidensbedingte Einschrän- kung keinen Abzug vom Tabellenlohn. Anders als in der Beschwerde, S. 2, und in der Eingabe vom 5. September 2019, S. 2, offenbar angenommen, ist das erwähnte Einkommen in einer Verweistätigkeit erzielbar, nicht etwa in einer Anstellung als …, denn diese Arbeit ist nur noch im Umfang von 20 % respektive gar nicht mehr zumut- bar (act. IIa 1.44/30). Im Übrigen haben sich weder das Versicherungsge- richt des Kantons … im Entscheid vom 26. Mai 2011, IV 2010/431 (act. II 1.381), noch das Bundesverwaltungsgericht im Urteil vom 6. Februar 2018, C-7916/2015 (act. IIa 1.163), zur Höhe des Valideneinkommens geäussert, was in der Beschwerde, S. 1 f., sowie in den Eingaben vom 5. September 2019, S. 1, und 1. Dezember 2019, S. 1 f. Ziff. 1, verkannt wird, so dass insoweit nichts zu „vollstrecken" ist. Es ist nicht etwa der aktuell erzielte Lohn massgebend, der in einem Pensum von 20 % als … in einem … er- zielt wird (vgl. Beschwerde, S. 2, sowie Eingaben vom 5. September 2019, S. 2, und 1. Dezember 2019, S. 5 Ziff. 2 lit. c/bb, sowie act. IIa 1.11), da der Beschwerdeführer seine Restarbeitsfähigkeit in dieser Stelle nicht optimal verwertet, d.h. er kann in einer Verweisungstätigkeit ein höheres Pensum ausüben und somit mehr verdienen.</w:t>
      </w:r>
    </w:p>
    <w:p>
      <w:r>
        <w:t>Urteil des Verwaltungsgerichts des Kantons Bern vom 15. Jan. 2020, IV/19/513, Seite 19 5.5 Die Gegenüberstellung der beiden hypothetischen Vergleichsein- kommen ergibt einen Invaliditätsgrad von gerundet 46 % (100 / Fr. 125‘633.65 x [Fr. 125‘633.65 - Fr. 67‘273.10] = 46.45 %; zu den Run- dungsregeln vgl. BGE 130 V 121 E. 3.2 und 3.3 S. 123; SVR 2019 IV Nr. 61 S. 198 E. 7.1), was zum Anspruch auf eine Viertelsrente (vgl. E. 2.2 hiervor) und damit zu einer Rentenreduktion führt, indem ab dem ersten Tag des zweiten Monats, welcher der Zustellung des vorliegenden Urteils folgt (vgl. E. 2.4.5 hiervor), nicht mehr eine halbe Rente, sondern allein noch eine Viertelsrente ausgerichtet wird. Auf die Möglichkeit einer Schlechterstellung wurde der Beschwerdeführer mit prozessleitender Ver- fügung vom 19. November 2019 aufmerksam gemacht. Schliesslich kann der Beschwerdeführer aus dem in der Eingabe vom 1. Dezember 2019, S. 5 Ziff. 2 lit. c/aa und S. 7 Ziff. 2 lit. c/cc, gemachten Hinweis auf das Urteil des Bundesverwaltungsgerichts vom 6. Februar 2018, C-7916/2015 (act. IIa 1.163), wonach weder der Invaliditätsgrad noch die halbe Rente unterschritten bzw. nach unten korrigiert werden dürfe, nichts zu seinen Gunsten ableiten. Denn im erwähnten Urteil wurde in E. 9.1 (act. IIa 1.163/21) nach der Feststellung der weiteren Abklärungsbe- dürftigkeit und der Rückweisung an die Vorinstanz festgehalten, es sei da- bei unbestritten, dass der Beschwerdeführer einen Anspruch auf weitere Ausrichtung der halben Invalidenrente habe, was sich jedoch allein auf die Dauer der vorzunehmenden Abklärungen bezog. 5.6 Nach dem Dargelegten ist die Beschwerde abzuweisen. Die ange- fochtene Verfügung vom 17. Juni 2019 (act. IIa 8) ist dahingehend abzuän- dern, dass die bisherige halbe Rente mit Wirkung ab dem ersten Tag des zweiten Monats, welcher der Zustellung des vorliegenden Urteils folgt, auf eine Viertelsrente herabgesetzt wird.</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15. Jan. 2020, IV/19/513, Seite 20 Bei diesem Ausgang des Verfahrens hat der unterliegende Beschwerdefüh- rer die Verfahrenskosten, gerichtlich bestimmt auf Fr. 800.--, zu tragen (Art. 108 Abs. 1 VRPG). Diese werden dem geleisteten Kostenvorschuss glei- cher Höhe entnommen.</w:t>
      </w:r>
    </w:p>
    <w:p>
      <w:r>
        <w:rPr>
          <w:b/>
        </w:rPr>
        <w:t>E. 6.2</w:t>
      </w:r>
    </w:p>
    <w:p>
      <w:r>
        <w:t>Bei diesem Verfahrensausgang besteht kein Anspruch auf eine Par- teientschädigung (Umkehrschluss aus Art. 1 Abs. 1 IVG i.V.m. Art. 61 lit. g ATSG). Demnach entscheidet das Verwaltungsgericht: 1. Die Beschwerde wird abgewiesen. 2. Die angefochtene Verfügung vom 17. Juni 2019 wird dahingehend ab- geändert, dass die bisherige halbe Rente mit Wirkung ab dem ersten Tag des zweiten Monats, welcher der Zustellung des vorliegenden Ur- teils folgt, auf eine Viertelsrente herabgesetzt wird. 3. Die Verfahrenskosten von Fr. 800.-- werden dem Beschwerdeführer zur Bezahlung auferlegt und dem geleisteten Kostenvorschuss in glei- cher Höhe entnommen. 4. Es wird keine Parteientschädigung zugesprochen. 5. Zu eröffnen (R): - Rechtsanwalt lic. iur. B.________ z.H. des Beschwerdeführers - IV-Stelle Bern (samt Eingabe des Beschwerdeführers vom 5. September 2019) - C.________ - Bundesamt für Sozialversicherungen</w:t>
      </w:r>
    </w:p>
    <w:p>
      <w:r>
        <w:t>Urteil des Verwaltungsgerichts des Kantons Bern vom 15. Jan. 2020, IV/19/513, Seite 21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