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47 vom 20. Dezember 2018</w:t>
      </w:r>
    </w:p>
    <w:p>
      <w:r>
        <w:t>BE Verwaltungsgericht, 2018-12-20, DE</w:t>
      </w:r>
    </w:p>
    <w:p>
      <w:r>
        <w:rPr>
          <w:b/>
        </w:rPr>
        <w:t xml:space="preserve">Quelle: </w:t>
      </w:r>
      <w:r>
        <w:t>https://mcp.opencaselaw.ch/entscheid/be_verwaltungsgericht_200_2019_47</w:t>
      </w:r>
    </w:p>
    <w:p>
      <w:r>
        <w:t>FR: BE_VERWALTUNGSGERICHT 200 2019 47 du 20 décembre 2018</w:t>
      </w:r>
    </w:p>
    <w:p>
      <w:r>
        <w:t>IT: BE_VERWALTUNGSGERICHT 200 2019 47 del 20 dicembre 2018</w:t>
      </w:r>
    </w:p>
    <w:p>
      <w:pPr>
        <w:pStyle w:val="Heading2"/>
      </w:pPr>
      <w:r>
        <w:t>Regeste</w:t>
      </w:r>
    </w:p>
    <w:p>
      <w:r>
        <w:t>Einspracheentscheid vom 20. Dezember 2018 ( 2'206'495/267.100)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20. Dezem- ber 2018 (act. II 1). Streitig und zu prüfen ist, ob die Beschwerdegegnerin von der Beschwerdeführerin zu Recht für die Beitragsjahre 2013 bis 2017 im Zusammenhang mit den „Umbuchungen Lohn auf Kontokorrent Gesell- schafterin“ AHV-/IV-/EO-/ALV-/FAK-Beiträge, Verwaltungskosten und Ver- zugszinsen nachfordert.</w:t>
      </w:r>
    </w:p>
    <w:p>
      <w:r>
        <w:rPr>
          <w:b/>
        </w:rPr>
        <w:t>E. 1.3</w:t>
      </w:r>
    </w:p>
    <w:p>
      <w:r>
        <w:t>Insgesamt wurde eine Summe von Fr. 6‘031.25 nachgefordert (act. II 4). Die Beschwerdeführerin akzeptiert allerdings die Korrekturen der</w:t>
      </w:r>
    </w:p>
    <w:p>
      <w:r>
        <w:t>Urteil des Verwaltungsgerichts des Kantons Bern vom 5. Juni 2019, AHV/19/47, Seite 4 Lohndifferenzen betreffend ________ in den Beitragsjahren 2014 und 2017 bzw. die Lohndifferenz betreffend D.________ im Jahr 2017. Für das Jahr 2014 geht es damit noch um eine Aufrechnung von Fr. 5‘964.-- und für das Jahr 2017 um Fr. 6‘032.-- (Beschwerde S. 6 Ziff. II Ziff. 4.6; act. II 5 S. 2 f.). Unter Berücksichtigung der entsprechenden Beitrags- und Verwaltungskos- tenansätze (vgl. act. II 4 S. 2) ergibt sich für das Jahr 2014 eine bestrittene Nachforderung von Fr. 835.90 bzw. für das Jahr 2017 eine solche von Fr. 839.40. Zusammen mit den strittigen Nachforderungen der übrigen Jah- re resultiert unter Ausklammerung des Zinses (vgl. Art. 57 Abs. 1 GSOG i.V.m. Art. 91 Abs. 1 der Schweizerischen Zivilprozessordnung vom 19. Dezember 2008 (Zivilprozessordnung, ZPO; SR 272) ein Streitwert von Fr. 4‘793.20 (Fr. 1‘630.10 [Jahr 2013] + Fr. 835.90 [2014] + Fr. 748.60 [2015] + Fr. 739.20 [2016] + Fr. 839.40 [2017]). Der Streitwert liegt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 2. 2.1 Nach Art. 5 Abs. 1 und Art. 14 Abs. 1 des Bundesgesetzes über die Alters- und Hinterlassenenversicherung vom 20. Dezember 1946 (AHVG; SR 831.10) werden vom Einkommen aus unselbstständiger Erwerbstätig- keit, dem massgebenden Lohn, Beiträge erhoben. 2.2 Als massgebender Lohn gilt jedes Entgelt für in unselbstständiger Stellung auf bestimmte oder unbestimmte Zeit geleistete Arbeit. Der massgebende Lohn umfasst auch Teuerungs- und andere Lohnzulagen, Provisionen, Gratifikationen, Naturalleistungen, Ferien- und Feiertagsent- schädigungen und ähnliche Bezüge, ferner Trinkgelder, soweit diese einen wesentlichen Bestandteil des Arbeitsentgeltes darstellen (Art. 5 Abs. 2 AHVG). Zum massgebenden Lohn gehören begrifflich sämtliche Bezüge des Arbeitnehmers und der Arbeitnehmerin, die wirtschaftlich mit dem Ar- beitsverhältnis zusammenhängen, gleichgültig, ob dieses Verhältnis fortbe-</w:t>
      </w:r>
    </w:p>
    <w:p>
      <w:r>
        <w:t>Urteil des Verwaltungsgerichts des Kantons Bern vom 5. Juni 2019, AHV/19/47, Seite 5 steht oder aufgelöst worden ist und ob die Leistungen geschuldet werden oder freiwillig erfolgen. Als beitragspflichtiges Einkommen aus unselbst- ständiger Erwerbstätigkeit gilt somit nicht nur unmittelbares Entgelt für geleistete Arbeit, sondern grundsätzlich jede Entschädigung oder Zuwen- dung, die aus dem Arbeitsverhältnis bezogen wird, soweit sie nicht kraft ausdrücklicher gesetzlicher Vorschrift von der Beitragspflicht ausgenom- men ist (BGE 139 V 50 E. 2.1 S. 52; Entscheid des Bundesgerichts [BGer] vom 30. Juni 2017, 8C_829/2016, E. 4.2.2). Dabei ist unbeachtlich, ob der Lohn vom Arbeitgeber oder von einem Dritten ausbezahlt wird (ARV 2003 S. 116 E. 4.1). 2.3 Die Beiträge vom Einkommen aus unselbstständiger Erwerbstätig- keit sind bei jeder Lohnzahlung in Abzug zu bringen und vom Arbeitgeber zusammen mit dem Arbeitgeberbeitrag periodisch zu entrichten (Art. 14 Abs. 1 AHVG). Erhält eine Ausgleichskasse Kenntnis davon, dass ein Bei- tragspflichtiger keine oder zu niedrige Beiträge bezahlt hat, so hat sie die Nachzahlung der geschuldeten Beiträge zu verlangen und nötigenfalls durch Verfügung festzusetzen (Art. 39 Abs. 1 der Verordnung vom 31. Ok- tober 1947 über die Alters- und Hinterlassenenversicherung [AHVV; SR 831.101]). 2.4 Nach Art. 41bis Abs. 1 lit. b i.V.m. Art. 42 Abs. 2 AHVV haben Bei- tragspflichtige auf für vergangene Kalenderjahre nachgeforderten Beiträ- gen, ab dem 1. Januar nach Ablauf des Kalenderjahres, für welches die Beiträge geschuldet sind, Verzugszinsen zum Satz von 5 % zu entrichten. 3. 3.1 Gemäss dem Einspracheentscheid vom 20. Dezember 2018 (act. II 1) begründet die Beschwerdegegnerin die Nachzahlung gestützt auf die durchgeführten Arbeitgeberkontrollen (6. September und 2. November 2018; act. II 5) für die Jahre 2013 bis 2017 damit, dass Entschädigungen auf das Bankkonto der Arbeitnehmerin ausbezahlt worden seien. Zweimal jährlich sei ein Teil dieses Lohnes im Sinne eines teilweisen Verzichtes des schon ausbezahlten Lohnes auf das Kontokorrent Aktionär C.________</w:t>
      </w:r>
    </w:p>
    <w:p>
      <w:r>
        <w:t>Urteil des Verwaltungsgerichts des Kantons Bern vom 5. Juni 2019, AHV/19/47, Seite 6 umgebucht worden. Solche nachträglichen Transaktionen bzw. blosse buchhalterische Umbuchungen seien beitragsrechtlich irrelevant. Die Beschwerdegegnerin bringt dagegen im Wesentlichen vor, die monatli- chen Auszahlungen (Fr. 3‘000.--) auf das Bankkonto der Arbeitnehmerin (C.________) seien nur teilweise als Lohnzahlungen bzw. als provisorische Aktontozahlungen erfolgt. Ein Teil der Auszahlung sei bereits im Voraus zur Rückführung des verzinslichen Darlehens im Betrag von Fr. 120‘000.--, welches C.________ und ihr Ehemann E.________ der GmbH gewährt hätten, bestimmt gewesen. C.________ habe nur auf den Bruttolohn in der Höhe, welcher der Ausgleichskasse gemeldet worden sei, einen Rechtsan- spruch. Die während des Jahres vorgenommenen provisorischen Verbu- chungen der Auszahlungsbeträge auf das Lohnkonto, seien jeweils per 31. März und 31. Dezember in den Abschlussbuchungen richtig gestellt worden (Beschwerde S. 2 ff. Ziff. II Ziff. 1.1, Ziff. 2.2 f.). Die Differenz zwi- schen den Auszahlungen und des Nettolohnanspruchs von C.________ sei dem Guthaben von C.________ und E.________ gegenüber der GmbH belastet worden und stelle somit keine Lohnauszahlung dar. Die Aus- gleichskasse gehe fälschlicherweise aufgrund der Verbuchung der Auszah- lungen davon aus, dass die betreffenden monatlichen Auszahlungen aus- schliesslich Lohn bzw. die Umbuchungen des Darlehensrückzahlungsan- teils ein Lohnverzicht darstellten (Beschwerde S. 4 Ziff. II Ziff. 2.4, 3.1). Es widerspreche Treu und Glauben, dass eine falsch verbuchte Auszahlung nie mehr richtig gestellt werden könne und einzig und allein daraus auf die Auszahlung eines massgebenden Einkommens geschlossen werde (Be- schwerde S. 5 Ziff. II Ziff. 4.1). 3.2 C.________ ist einzelzeichnungsberechtigte Geschäftsführerin der GmbH und war bis Dezember 2015 auch Gesellschafterin der besagten Unternehmung (vgl. SHAB Nrn. … vom …, … vom … und … vom …; act. IA C S. 2). Nach dem Darlehensvertrag vom 15. November 2012 zwi- schen der Beschwerdeführerin einerseits und C.________ sowie E.________ andererseits amortisiert die Beschwerdeführerin das Darlehen von Fr. 120‘000.-- ab 31. März 2014 jährlich mindestens zu Fr. 5‘000.-- (act. I 3 S. 6 f.).</w:t>
      </w:r>
    </w:p>
    <w:p>
      <w:r>
        <w:t>Urteil des Verwaltungsgerichts des Kantons Bern vom 5. Juni 2019, AHV/19/47, Seite 7 C.________ wurden im hier relevanten Zeitraum seitens der Beschwerde- führerin nach deren unbestrittener Darlegung jeweils monatlich Pauschal- beträge (von regelmässig Fr. 3‘000.--) überwiesen (Beschwerde S. 2 Ziff. II Ziff. 1.3; act. IA A1). Diese Zahlungen wurden jeweils über das Lohnkonto verbucht (Kto. …; act. IA D1-6; act. IB E1-6; act. IC F1-6). Nach Ende des Kalenderjahres wurde – angeblich „unter Berücksichtigung der effektiv ge- leisteten Arbeit“ (Beschwerde S. 2 Ziff. II Ziff. 1.2) – bestimmt, welcher An- teil dieser „Akontozahlungen“ den massgebenden Lohn aus unselbststän- diger Erwerbstätigkeit darstellt und eine entsprechende Lohnmeldung getätigt (act. I 4.1-4; act. I 7, 8). Die Differenz wurde als Darlehensamorti- sation betrachtet und nach dem Ende des jeweils bis 31. März dauernden Geschäftsjahres bei der Erstellung der Jahresrechnung in der Bilanz pas- sivseitig dem Fremdkapital gutgeschrieben. Die erfolgswirksam ausgerich- teten Pauschalbeträge (Aktiv-Kto. … [F.________]/Aufwand-Kto. … [Löh- ne]) wurden somit teilweise in eine erfolgsneutrale Darlehensamortisation korrigiert (Passiv-Kto. … [Darlehen …]/Aktiv-Kto. .. [Kreditoren … und …]). Durch dieses systematische buchhalterische Vorgehen hatte es die Be- schwerdeführerin in der Hand, je nach Geschäftsgang (allenfalls unter Ein- bezug fiskalischer Erwägungen) zu bestimmen, welcher Anteil der gezielten Fehlbuchungen nachträglich korrigiert werden soll. Es ist denn auch augen- fällig, dass die rückwirkend vorgenommenen Korrekturen im hier massge- benden Zeitraum mit tiefen Jahresgewinnen bzw. -verlusten korrelierten (act. IA D1-6). Die Beschwerdeführerin räumte in der Eingabe vom 18. März 2019 (S. 1) zudem ein, dass während der Jahre 2013 bis 2017 die geleisteten Arbeitsstunden ihrer Geschäftsführerin nicht rapportiert und aufgezeichnet worden seien, sondern der Jahreslohn jeweils auf blossen Schätzungen der im Betrieb geleisteten Arbeit basierte. Demnach konnte – entgegen der impliziten Behauptung in der Beschwerde (S. 2 Ziff. II Ziff. 1.2) – im Rahmen der Korrekturbuchungen die effektiv geleistete Arbeit gar nicht exakt berücksichtigt werden. Darüber hinaus soll auch kein schriftli- cher Arbeitsvertrag bestanden haben und keine Lohnabrechnungen erstellt worden sein (Eingabe der Beschwerdeführerin vom 18. März 2019). Es ist vor diesem Hintergrund nicht zu beanstanden, dass die Beschwerdegegne- rin nach dem Beweisgrad der überwiegenden Wahrscheinlichkeit (vgl. BGE 138 V 218 E. 6 S. 221; 144 V 427 E. 3.2 S. 430) davon ausging, bei den</w:t>
      </w:r>
    </w:p>
    <w:p>
      <w:r>
        <w:t>Urteil des Verwaltungsgerichts des Kantons Bern vom 5. Juni 2019, AHV/19/47, Seite 8 über das Lohnkonto gebuchten Zahlungen an C.________ handle es sich i.S.v. Art. 5 Abs. 2 Satz 1 AHVG um ein Entgelt für geleistete Arbeit. Weil die Qualifikation einer Zahlung als Lohn – und somit die Beitragspflicht – nicht im freien Belieben des Arbeitgebers liegt, ist nicht entscheidend, ob das Vorgehen der Beschwerdeführerin zivil- bzw. steuerrechtlich rechtskon- form ist. Allemal ist beitragsrechtlich relevant, wenn ausbezahlter Lohn un- ter Berücksichtigung des Geschäftsgangs nachträglich in die Rückzahlung eines Darlehens umqualifiziert wird (vgl. Entscheid BGer vom 13. Mai 2016, 9C_202/2016, E. 3.3). 3.3 Die konkrete Nachberechnung sowie der Verzugszins (act. II 4; vgl. E. 2.4 hiervor) wird von der Beschwerdeführerin in quantitativer Hinsicht nicht in Frage gestellt und aufgrund der Akten sind auch keine Unstimmig- keiten erkennbar. 3.4 Nach dem Dargelegten ist nicht zu beanstanden, dass die Be- schwerdegegnerin im Jahr 2013 Fr. 11‘507.--, im Jahr 2014 Fr. 5‘964.--, im Jahr 2015 Fr. 5‘360.--, im Jahr 2016 Fr. 5‘312.-- und im Jahr 2017 Fr. 6‘032.-- zusätzlich als massgebenden Lohn qualifiziert und basierend darauf die entsprechenden Beiträge, Verwaltungskosten und Verzugszin- sen erhoben bzw. nachgefordert hat. Die fünfjährige Verwirkungsfrist zur Geltendmachung der Beiträge (Art. 24 Abs. 1 ATSG i.V.m. Art. 16 Abs. 1 AHVG) ist mit dem Erlass der Nachzahlungsverfügung vom 5. November 2016 (act. II 4) für die Beitragsjahre 2013 bis 2017 gewahrt. Damit ist die gegen den Einspracheentscheid vom 20. Dezember 2018 (act. II 1) erho- bene Beschwerde abzuweisen. 4. 4.1 Verfahrenskosten werden in Anwendung von Art. 1 Abs. 1 AHVG i.V.m. Art. 61 lit. a ATSG keine erhoben. 4.2 Bei diesem Ausgang des Verfahrens besteht kein Anspruch auf eine Parteientschädigung (Art. 1 Abs. 1 AHVG i.V.m. Art. 61 lit. g ATSG [Um- kehrschluss]).</w:t>
      </w:r>
    </w:p>
    <w:p>
      <w:r>
        <w:t>Urteil des Verwaltungsgerichts des Kantons Bern vom 5. Juni 2019, AHV/19/47, Seite 9 Demnach entscheidet der Einzelrichter: 1. Die Beschwerde wird abgewiesen. 2. Es werden weder Verfahrenskosten erhoben noch wird eine Parteien- tschädigung zugesprochen. 3. Zu eröffnen (R): - B.________ AG z.H. der Beschwerdeführerin - Ausgleichskasse Coiffure &amp; Esthétique - Bundesamt für Sozialversicherungen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