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360 vom 9. April 2021</w:t>
      </w:r>
    </w:p>
    <w:p>
      <w:r>
        <w:t>BE Verwaltungsgericht, 2021-04-09, DE</w:t>
      </w:r>
    </w:p>
    <w:p>
      <w:r>
        <w:rPr>
          <w:b/>
        </w:rPr>
        <w:t xml:space="preserve">Quelle: </w:t>
      </w:r>
      <w:r>
        <w:t>https://mcp.opencaselaw.ch/entscheid/be_verwaltungsgericht_200_2019_360</w:t>
      </w:r>
    </w:p>
    <w:p>
      <w:r>
        <w:t>FR: BE_VERWALTUNGSGERICHT 200 2019 360 du 9 avril 2021</w:t>
      </w:r>
    </w:p>
    <w:p>
      <w:r>
        <w:t>IT: BE_VERWALTUNGSGERICHT 200 2019 360 del 9 aprile 2021</w:t>
      </w:r>
    </w:p>
    <w:p>
      <w:pPr>
        <w:pStyle w:val="Heading2"/>
      </w:pPr>
      <w:r>
        <w:t>Regeste</w:t>
      </w:r>
    </w:p>
    <w:p>
      <w:r>
        <w:t>Verfügung vom 24. April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April 2019 (act. II 124). Streitig und zu prüfen ist der Rentenanspruch des Beschwer- deführers und in diesem Zusammenhang, ob seit der Verfügung vom 9. Januar 2017 (act. II 56 S. 2) eine anspruchsrelevante Veränderung in den tatsächlichen Verhältnissen ausgewiesen ist.</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9. April 2021, IV/19/360, Seite 5 2. 2.1 Invalidität ist die voraussichtlich bleibende oder längere Zeit dau- 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Tätigkeitsbereich, sondern die nach Behandlung und Eingliederung verbleibende Erwerbsmöglichkeit in irgendeinem für die betroffene Person auf dem ausgeglichenen Arbeitsmarkt in Frage kommenden Beruf. Der volle oder bloss teilweise Verlust einer solchen Erwerbsmöglichkeit gilt als Erwerbsunfähigkeit (BGE 130 V 343 E. 3.2.1 S. 346). 2.2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 trächtigung ist, die fachärztlich einwandfrei diagnostiziert worden ist (BGE 145 V 215 E. 5.1 S. 221).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2.4.1 Ändert sich der Invaliditätsgrad einer Rentenbezügerin oder eines Rentenbezügers erheblich, so wird die Rente von Amtes wegen oder auf</w:t>
      </w:r>
    </w:p>
    <w:p>
      <w:r>
        <w:t>Urteil des Verwaltungsgerichts des Kantons Bern vom 9. April 2021, IV/19/360, Seite 6 Gesuch hin für die Zukunft entsprechend erhöht, herabgesetzt oder aufge- hoben (Art. 17 Abs. 1 ATSG). 2.4.2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Eine weitere Diagnosestellung bedeutet nur dann eine revisionsrechtlich relevante Gesund-heitsverschlechterung oder eine weggefallene Diagnose eine verbesserte gesundheitliche Situation, wenn diese veränderten Umstände den Rentenanspruch berühren (BGE 141 V 9 E. 5.2 S. 12; SVR 2020 IV Nr. 25 S. 84 E. 3). 2.4.3 Als zeitliche Vergleichsbasis ist einerseits der Sachverhalt im Zeitpunkt der ursprünglichen Rentenverfügung und anderseits derjenige zur Zeit der streitigen Revisionsverfügung zu berücksichtigen (BGE 130 V 343 E. 3.5.2 S. 351, 125 V 368 E. 2 S. 369; SVR 2010 IV Nr. 53 S. 166 E. 3.1). 2.4.4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S. 11, 117 V 198 E. 4b S. 200; SVR 2019 IV Nr. 39 S. 124 E. 5). 2.5 Um den Invaliditätsgrad bemessen zu können, ist die Verwaltung (und im Beschwerdefall das Gericht) auf Unterlagen angewiesen, die Ärzte</w:t>
      </w:r>
    </w:p>
    <w:p>
      <w:r>
        <w:t>Urteil des Verwaltungsgerichts des Kantons Bern vom 9. April 2021, IV/19/360, Seite 7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Vorliegend ist durch einen Vergleich des Sachverhalts im Zeitpunkt der rechtskräftigen Verfügung vom 9. Januar 2017 (act. II 56 S. 2), als letztmals eine allseitige Überprüfung der Leistungsvoraussetzungen erfolg- te und mit welcher dem Beschwerdeführer bei einem Invaliditätsgrad von 41 % eine Viertelsrente zugesprochen wurde, mit demjenigen bei Erlass der hier angefochtenen Verfügung vom 24. April 2019 (act. II 124) zu prü- fen, ob in den tatsächlichen Verhältnissen eine wesentliche Änderung in medizinischer bzw. erwerblicher Hinsicht eingetreten ist, die geeignet ist, den Invaliditätsgrad in anspruchsbegründender Weise zu beeinflussen (vgl. E. 2.4.2 hiervor). 3.2 Die Verfügung vom 9. Januar 2017 (act. II 56 S. 2) stützte sich im Wesentlichen auf das neuropsychologische Verlaufsgutachten von lic. phil. E.________, Fachpsychologin für Neuropsychologie und Psycho- therapie FSP, vom 22. September 2016 (act. II 47.1) sowie die RAD- ärztliche Stellungnahme von Dr. med. C.________ vom 31. Oktober 2016 (act. II 53). 3.2.1 Die Psychologin lic. phil. E.________ hielt im Verlaufsgutachten vom 22. September 2016 (act. II 47.1) als neuropsychologische Diagnose mit Auswirkung auf die Arbeitsfähigkeit eine leichte kognitive Störung nach SAB im Mai 2001 fest. Im Vordergrund stehe eine verminderte Belastbar- keit mit/bei reduzierter Stresstoleranz. Testdiagnostisch seien eine intrain- dividuelle Leistungseinbusse, Arbeitsgedächtnisprobleme und leichte atten- tionale Defizite nachgewiesen worden. Sekundär komme es darunter zu</w:t>
      </w:r>
    </w:p>
    <w:p>
      <w:r>
        <w:t>Urteil des Verwaltungsgerichts des Kantons Bern vom 9. April 2021, IV/19/360, Seite 8 einer erhöhten Stör- und Fehleranfälligkeit im (beruflichen) Alltag. Diese Diagnose bestehe seit der SAB im Mai 2001. Während der mittelschweren depressiven Episoden (Erstdiagnose Herbst 2014, weitgehend remittiert im Frühsommer 2016) hätten vorübergehend deutlichere Leistungs- und Be- lastungsminderungen bestanden. Bei der hirnorganisch begründeten, seit der SAB im Mai 2001 vorliegenden Leistungs- und Belastungsreduktion handle es sich um eine konstant vorhandene und im Ausprägungsgrad gleichbleibende Beeinträchtigung, welche sich sowohl im Alltag als auch in der beruflichen Tätigkeit leistungsmindernd auswirke. In Zusammenhang mit der Beurteilung von Aktivitäts- und Partizipationseinschränkungen sei festzuhalten, dass nicht spezifische kognitive Defizite vorlägen, sondern eine grundlegend verminderte Stress- und Belastungstoleranz bestehe, welche zeitüberdauernd vorhanden sei. Eine Verbesserung des Zustandes sei aus fachspezifischer Sicht nicht zu erwarten; nach über einem Jahr- zehnt seit dem Ereignis könne der Beschwerdeführer weder von einem neuropsychologischen Funktionstraining noch von einem ergotherapeutisch basierten Hirnleistungstraining profitieren. Der Beschwerdeführer sei in einen Teufelskreis von chronischer Überforderung und Erschöpfung gera- ten. Dieser habe einerseits auf der seitens der Medizin nicht erkann- ten/anerkannten Leistungsminderung nach der SAB gefusst, andererseits auf der hohen Motivation und Leistungsbereitschaft. Final habe die chroni- sche Überforderung und Erschöpfung in einer depressiven Episode, welche im Herbst 2014 erstmals als solche erkannt bzw. benannt worden sei, gemündet. Der Beschwerdeführer habe sich in eine störungsgerechte Be- handlung begeben. Seit Frühling 2016 sei von einer weitgehend remittier- ten depressiven Episode auszugehen. Der Zustand sei als stationär einzu- stufen (S. 24 f.). Der Beschwerdeführer sei beruflich ressourcenangepasst eingegliedert, indem er im erlernten Beruf als ... mit einem 60%-Pensum (ohne spezielle Funktion oder Aufgaben) arbeite, welches er über die gan- ze Woche aufteilen könne (S. 26). Es werde dringend davon abgeraten, das Pensum (60 %) zu erhöhen. Jede Tätigkeit mit hohem Anteil an admi- nistrativen Aufgaben und/oder hohem Anteil an planungs- und organisati- onsbezogener Verantwortung sei mit seinen verminderten Ressourcen nicht mehr vereinbar. Einem vorwiegend berufspraktischen Einsatz als ... sei er hingegen gewachsen (S. 27).</w:t>
      </w:r>
    </w:p>
    <w:p>
      <w:r>
        <w:t>Urteil des Verwaltungsgerichts des Kantons Bern vom 9. April 2021, IV/19/360, Seite 9 3.2.2 Dr. med. C.________ hielt in ihrer Stellungnahme vom 31. Oktober 2016 (act. II 53) fest, der Beschwerdeführer sei umfassend und gründlich abgeklärt worden und die vorgebrachten Beschwerden, wie erhöhte Er- schöpfbarkeit und verminderte Belastbarkeit, seien berücksichtigt worden. Es lägen keine Hinweise für eine Verschlechterung des Gesundheitszu- standes vor (S. 2). 3.3 Hinsichtlich des Verlaufs bis zum Erlass der hier angefochtenen Verfügung vom 24. April 2019 (act. II 124) lässt sich den Akten im Wesent- lichen Folgendes entnehmen: 3.3.1 Im Bericht vom 9. November 2017 (act. II 82) hielt der Psychologe lic. phil. F.________ fest, der Gesundheitszustand sei stationär (S. 2 Ziff. 1). Als Diagnosen hätten die im früher durch die Psychologin lic. phil. E.________ erstellten neuropsychologischen Gutachten (vgl. act. II 47.1) beschriebenen Symptome, nach einer 2001 erlittenen SAB (Grad II), mit sehr langer Erholungspause Einfluss. Die rezidivierende mit- telgradig depressive Episode könne nach dem Therapieabschluss am 10. August 2017 als voll remittiert betrachtet werden (Ziff. 3). Das depressi- ve Zustandsbild habe sich eindeutig verbessert, die schnelle Ermüdbarkeit wie auch die Energielosigkeit jedoch wie erwartet nicht (Ziff. 4). Es könne davon ausgegangen werden, dass die Ursache der verbleibenden Rest- symptomatik die Spätfolge der Hirnblutung sei und nicht mehr durch psy- chotherapeutische Massnahmen verbessert werden könne (S. 3 Ziff. 9). So lange der Beschwerdeführer in einem gewohnten und bekannten Arbeits- umfeld tätig sei, bestünden keine geistigen und kognitiven Einschränkun- gen. Einzig der Energiemangel und die schnelle Ermüdbarkeit liessen eine 100%ige Tätigkeit nicht zu (Ziff. 12). Die Arbeitstätigkeit solle, wenn mög- lich, eine normale tägliche Arbeitszeit von circa acht Stunden nicht über- schreiten. Somit sei der Beschwerdeführer bei der G.________ an einem geeigneten Arbeitsplatz (Ziff. 13). Alle aktuellen Tätigkeiten des Beschwer- deführers seien zumutbar, sofern berücksichtigt werde, dass die Arbeits- dauer und Arbeitsintensität nicht den gewohnten Rahmen überschritten (Ziff. 14). Eine ergänzende medizinische Abklärung erachte er nicht für angezeigt (Ziff. 15).</w:t>
      </w:r>
    </w:p>
    <w:p>
      <w:r>
        <w:t>Urteil des Verwaltungsgerichts des Kantons Bern vom 9. April 2021, IV/19/360, Seite 10 3.3.2 Dr. med. H.________, Facharzt für Allgemeine Innere Medizin, hielt im Bericht vom 8. Dezember 2017 (act. II 87) fest, der Gesundheitszustand habe sich verschlechtert (S. 2 Ziff. 1), wobei sich seit der letzten Diagnose- stellung keine Änderung ergeben habe (Ziff. 2). Als Diagnosen mit Einfluss auf die Arbeitsfähigkeit führte er einen Status nach perimesenzephaler SAB (Grad II nach Hunt und Hess) 2001 mit neuropsychologischen Defiziten, in erster Linie Fatigue Syndrom, auf (Ziff. 3). Gesundheitlich sei eine Arbeits- unfähigkeit von 50 % ab dem 1. November 2016 bis zur Pensionierung begründet (S. 3 Ziff. 11). Es bestünden keine wesentlichen körperlichen Einschränkungen. Hingegen bestünden leichte psychische Einschränkun- gen im Sinne einer Depressivität, ausgelöst durch die persönliche Lebens- situation und die Tatsache, dass das Erbringen einer korrekten Arbeitsleis- tung kaum mehr möglich sei. Es bestünden geistige Einschränkungen im quantitativen Sinn ohne Einschränkungen im qualitativen Sinn: Die Ergeb- nisse der neuropsychologischen Testung (die ihm jedoch nicht zur Verfü- gung stünden) zeigten weitgehend normale kognitive Fähigkeiten (Ziff. 12). Rein körperliche Arbeiten seien nur eingeschränkt möglich. Somit sei der Einsatz in der G.________, mit teilweise körperlichem Einsatz bei Pflege- handlungen, mit teilweisem intellektuellem Einsatz bei administrativen An- gelegenheiten mit stark wechselnder Körperstellung mit stehender, sitzen- der, gehender Tätigkeit, passend. Rein geistige Arbeit wie etwa aussch- liesslich administrative Arbeiten führten zu zusätzlicher Ermüdung und Leistungseinbusse. Insgesamt stosse der Beschwerdeführer bereits bei einer halbtägigen Arbeitsleistung an seine Grenzen (Ziff. 14). Dem Be- schwerdeführer sei eine Präsenzzeit von vier bis fünf Stunden pro Tag möglich und zumutbar (S. 4 Ziff. 15.4). Im Bericht vom 27. November 2018 (act. II 104) hielt derselbe Arzt erneut fest, der Gesundheitszustand habe sich verschlechtert (S. 2 Ziff. 1), wobei sich seit der letzten Diagnosestellung keine Änderung ergeben habe (Ziff. 2). Es fehle die Leistungsfähigkeit, so sei der Beschwerdeführer nach zwei bis drei Stunden im Einsatz an seiner Arbeitsstelle erschöpft und wer- de unproduktiv. Er arbeite seit einigen Jahren nur noch zu 50 % und werde trotz seiner verminderten Leistungsfähigkeit von seinem Arbeitgeber mitge- tragen. Daneben bestünden eine Adipositas und eine arterielle Hypertonie, welche per se die Arbeitsfähigkeit nicht relevant verminderten (Ziff. 4). Eine</w:t>
      </w:r>
    </w:p>
    <w:p>
      <w:r>
        <w:t>Urteil des Verwaltungsgerichts des Kantons Bern vom 9. April 2021, IV/19/360, Seite 11 Objektivierbarkeit der Befunde müsste testpsychologisch erfasst werden. Verschiedene Untersuchungen hätten in der Vergangenheit stattgefunden und bestätigten den vom Beschwerdeführer geschilderten Sachverhalt (S. 3 Ziff. 6). Es bestehe eine Dauerarbeitsunfähigkeit bis zum Erreichen des Pensionsalters (Ziff. 9). 3.3.3 Die RAD-Ärztin Dr. med. C.________ hielt in ihrer Stellungnahme vom 10. Januar 2019 (act. II 111) fest, der Hausarzt berichte zwar von ei- ner fehlenden Leistungsfähigkeit, wobei aber keine Diagnosen vorlägen, welche eine Verschlechterung belegen könnten. Die Folgen der perime- senzephalen Blutung von 2001 seien ausreichend abgeklärt worden. Es handle sich nicht um eine progrediente Erkrankung, sondern um einen re- siduellen Befund, daher sei eine Verschlechterung in diesem Rahmen nicht nachvollziehbar. Es lägen keine neuen objektiven Befunde vor (S. 3). Auch in der Stellungnahme vom 5. April 2019 (act. II 122) hielt sie daran fest, dass eine Verschlechterung aus neurologischer Sicht nicht gegeben sei (S. 3). 3.3.4 Dr. med. I.________, Facharzt für Neurologie, stellte im 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Februar 2019 (act. II 116 S. 13) folgende Diagnosen: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