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36 vom 11. Juni 2019</w:t>
      </w:r>
    </w:p>
    <w:p>
      <w:r>
        <w:t>BE Verwaltungsgericht, 2019-06-11, DE</w:t>
      </w:r>
    </w:p>
    <w:p>
      <w:r>
        <w:rPr>
          <w:b/>
        </w:rPr>
        <w:t xml:space="preserve">Quelle: </w:t>
      </w:r>
      <w:r>
        <w:t>https://mcp.opencaselaw.ch/entscheid/be_verwaltungsgericht_200_2019_36</w:t>
      </w:r>
    </w:p>
    <w:p>
      <w:r>
        <w:t>FR: BE_VERWALTUNGSGERICHT 200 2019 36 du 11 juin 2019</w:t>
      </w:r>
    </w:p>
    <w:p>
      <w:r>
        <w:t>IT: BE_VERWALTUNGSGERICHT 200 2019 36 del 11 giugno 2019</w:t>
      </w:r>
    </w:p>
    <w:p>
      <w:pPr>
        <w:pStyle w:val="Heading2"/>
      </w:pPr>
      <w:r>
        <w:t>Regeste</w:t>
      </w:r>
    </w:p>
    <w:p>
      <w:r>
        <w:t>Verfügung vom 11. Dezember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Dezember 2018 (act. II 153). Streitig und zu prüfen ist der Anspruch des Beschwerdeführers auf eine Rente der IV und dabei insbesondere die Frage, ob sich seit 2014 eine anspruchsrelevante Veränderung des Sachverhalts ergeben hat.</w:t>
      </w:r>
    </w:p>
    <w:p>
      <w:r>
        <w:t>Urteil des Verwaltungsgerichts des Kantons Bern vom 11. Juni 2019, IV/19/36, Seite 4</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Wird ein Gesuch um Revision eingereicht, so ist darin glaubhaft zu machen, dass sich der Grad der Invalidität oder der Hilflosigkeit oder die Höhe des invaliditätsbedingten Betreuungsaufwands oder Hilfebedarfs des</w:t>
      </w:r>
    </w:p>
    <w:p>
      <w:r>
        <w:t>Urteil des Verwaltungsgerichts des Kantons Bern vom 11. Juni 2019, IV/19/36, Seite 5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Erheblich ist eine Sachverhaltsänderung, wenn angenommen werden kann, der Anspruch auf eine Invalidenrente (oder deren Erhöhung) sei be- 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t>Urteil des Verwaltungsgerichts des Kantons Bern vom 11. Juni 2019, IV/19/36, Seite 6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2018 UV Nr. 22 S. 79 E. 2.2.1).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Verwaltung ist auf die Neuanmeldung vom 19. Juli 2017 (vgl. act. II 110 S. 9) eingetreten und hat den Leistungsanspruch materiell ge- prüft, womit die Eintretensfrage vom Gericht nicht zu beurteilen ist (BGE 109 V 108 E. 2b S. 114). Indes ist zu prüfen, ob im massgebenden Ver- gleichszeitraum zwischen der rentenablehnenden Verfügung vom 6. März 2014 (act. II 51) und der Verfügung vom 11. Dezember 2018 (act. II 153) eine Veränderung in den tatsächlichen Verhältnissen eingetreten ist, die geeignet ist, den Invaliditätsgrad in einer für den Rentenanspruch erhebli- chen Weise zu beeinflussen (vgl. E. 2.3 hiervor). 3.2 Im Hinblick auf die Verfügung vom 6. März 2014 (act. II 51) kann den Akten in medizinischer Hinsicht im Wesentlichen Folgendes entnom- men werden: 3.2.1 Im Operationsbericht des Spitals C.________ vom 13. September 2012 (act. II 7.2 S. 17 f.) über die tags zuvor durchgeführte Amputation der</w:t>
      </w:r>
    </w:p>
    <w:p>
      <w:r>
        <w:t>Urteil des Verwaltungsgerichts des Kantons Bern vom 11. Juni 2019, IV/19/36, Seite 7 Grosszehe rechts wurde ein Malum perforans Dig. I Fuss rechts bei Diabe- tes mellitus Typ II diagnostiziert. Am 6. November 2012 erfolgte eine Re- sektion des zweiten Strahls. Dabei wurde als Diagnose ein diabetisches Fusssyndrom, Osteitis Metatarsale II angegeben (act. II 15 S. 5 f.). 3.2.2 Die Hausärztin Dr. med. D.________, Fachärztin für Allgemeine Innere Medizin, erwähnte im Bericht vom 27. August 2013 (act. II 31 S. 2-5) als Diagnosen mit Auswirkung auf die Arbeitsfähigkeit einen Diabetes melli- tus Typ II, insulinpflichtig (März 2010), ein diabetisches Fusssyndrom, Os- teitis Metatarsale II (November 2012), einen Status nach Grosszehen- Amputation rechts (September 2012) und eine diabetische Retinopathie (S. 2). Einschränkungen bestünden in der Gang- und Stehfähigkeit. Aus- geübt werden sollte eine wechselbelastende Tätigkeit, sitzend, gehend, stehend, wobei vorwiegend sitzend. Die bisherige Tätigkeit sei nicht mehr zumutbar. Aktuell bestehe eine Arbeitsfähigkeit von 50 %, bei angepasster Tätigkeit sei eine Steigerung möglich (S. 4). 3.2.3 PD Dr. med. E.________, Facharzt für Chirurgie, diagnostizierte im Bericht vom 2. September 2013 (act. II 36 S. 2 ff.) einen Diabetes mellitus mit peripheren Zirkulationsstörungen im Bereich beider Beine, einen Status nach Amputation im Bereich des Fusses rechts und Augenprobleme mit konsekutiven regelmässigen Lucentis-Injektionen in beide Augen. In der beruflichen Tätigkeit als … sei der Patient zu 100 % arbeitsunfähig (S. 3). Er sei eingeschränkt für längeres Stehen, grössere Gehleistung, körperlich anstrengende Arbeiten, Tragen von Lasten. Zudem bestünden eine Seh- schwäche und eine psychisch reduzierte Belastbarkeit. Für eine sitzende, wenig belastende Arbeit (Sortieren, Einordnen etc.) bestehe eine 50 %-ige Arbeitsfähigkeit (S. 4). 3.2.4 Im Verlaufsbericht des Spitals C.________ vom 17. September 2013 (act. II 35) wurde angegeben, dass sich der Gesundheitszustand ver- bessert habe. Seit der letzten Diagnosestellung habe sich keine Änderung ergeben. Einfluss auf die Arbeitsfähigkeit habe ein Diabetes mellitus und ein diabetisches Fusssyndrom. Es bestehe eine Arbeitsunfähigkeit von ca. 50 % wegen bleibend reduzierter körperlicher Belastbarkeit (S. 1).</w:t>
      </w:r>
    </w:p>
    <w:p>
      <w:r>
        <w:t>Urteil des Verwaltungsgerichts des Kantons Bern vom 11. Juni 2019, IV/19/36, Seite 8 3.2.5 Die RAD-Ärztin Dr. med. F.________, Fachärztin für Allgemeine Innere Medizin, führte im Bericht vom 6. Januar 2014 (act. II 40 S. 3 f.) als Diagnose mit Auswirkung auf die Arbeitsfähigkeit einen Diabetes mellitus mit hoher Komplikationsrate: Status nach Mal perforans, diabetische Vas- kulopathie, diabetische Retinopathie (fast sicher auch Nephropathie), Poly- neuropathie, auf (S. 3). Ohne Auswirkung auf die Arbeitsfähigkeit sei ein metabolisches Syndrom und anamnestisch ein Alkoholproblem. Dem Ver- sicherten seien sitzende Tätigkeiten mit gelegentlich Aufstehen und Her- umgehen bzw. wechselbelastend mit deutlich mehr Sitzen als Ste- hen/Gehen vollschichtig (100 % Präsenz) mit einer Leistungsfähigkeit von 85-90 % zumutbar, wobei gröbere Arbeiten möglich seien, hingegen keine Feinarbeit (wegen den Augen). Die bisherige Tätigkeit als … sei somit nicht mehr zumutbar (S. 4). 3.3 Hinsichtlich der Entwicklung des Gesundheitszustandes seit Erlass der Verfügung vom 6. März 2014 (act. II 51) lässt sich den Akten – soweit entscheidwesentlich – das Folgende entnehmen: 3.3.1 Am 25. März 2014 erfolgte im Spital C.________ eine IP-Resektion im Strahl III bei diagnostiziertem diabetischem Fusssyndrom und ankylo- sierter Hammerzehe III rechts (act. II 78 S. 7). Im Bericht des Spitals C.________ vom 6. Februar 2015 (act. II 78 S. 2 ff.) nannte Dr. med. G.________, Facharzt für Chirurgie, als Diagnosen mit Auswirkung auf die Arbeitsfähigkeit einen insulinpflichtigen Diabetes melli- tus Typ II, ein diabetisches Fusssyndrom und einen Status nach erweiterter Zehen-amputation 1/2 rechts 2012 (S. 2). Längere stehende Tätigkeiten seien nicht möglich. Die bisherige Tätigkeit als … sei in einem zeitlichen Rahmen von ca. 50 % mit einer verminderten Leistungsfähigkeit von ca. 20 % zumutbar (S. 4). Rein sitzende Tätigkeiten seien ganztags und wech- selbelastende Tätigkeiten seien im Umfang von 4 Stunden pro Tag zumut- bar (S. 6). 3.3.2 Im Bericht der Klinik H.________ vom 11. Februar 2015 (act. II 80 S. 2 ff.) wurde ausgeführt, es bestehe eine bekannte diabetische Retinopa- thie mit intravitrealer Therapie mit Lucentis bei Bedarf. Eine Arbeitsunfähig- keit sei keine bescheinigt worden (S. 2).</w:t>
      </w:r>
    </w:p>
    <w:p>
      <w:r>
        <w:t>Urteil des Verwaltungsgerichts des Kantons Bern vom 11. Juni 2019, IV/19/36, Seite 9 3.3.3 Im Bericht des Spitals C.________ vom 11. Januar 2016 (act. II 121 S. 19) wurde ein leichtes Schädel-Hirn-Trauma diagnostiziert. Die Bildge- bung zeige eine Atlantodentalarthrose und Osteochondrose HWK 5/6, eine intrazerebrale Blutung und ossäre traumatische Veränderungen lägen nicht vor. 3.3.4 Die behandelnden Ärzte des Spitals C.________ erhoben im Be- richt vom 30. November 2016 (act. II 118 S. 5 f.) als Diagnose einen Status nach konservativer Therapie einer Metacarpaleschaftfraktur IV (rechts). Die Beweglichkeit der Hand habe sich mittlerweile deutlich gebessert, der Faustschluss sei fast komplett möglich (S. 5). Eine Arbeitsunfähigkeit wer- de noch für einen Monat ausgestellt. Mit einer Arbeitsfreigabe könne gege- benenfalls teilweise ab Januar 2017 geplant werden. Der Patient werde aus der Behandlung entlassen (S. 6). 3.3.5 Prof. Dr. med. I.________, Facharzt für Ophthalmologie, führte am 3. Februar 2017 am linken Auge eine Wiederherstellung der Vorderkam- mer, eine Irisreposition sowie corneosklerale limbusparallele Nähte durch und diagnostizierte eine Bulbusberstung mit Irisprolaps nach Contusio bulbi bei Unfallereignis am Vortag, eine Pseudophakie, einen Diabetes mellitus sowie einen Zustand nach mehrfachen intravitrealen Injektionen bei diabe- tischer Makulopathie (act. II 134 S. 12). Am 6. Februar 2017 nahm Prof. Dr. med. I.________ am linken Auge eine pars plana-Vitrektomie, einen Wiederverschluss der dehiszenten Verlet- zungswunde limbusständig sowie eine Eingabe einer Silikonendotampona- de und eine antibiotische Spülung im Vorder- und Hintersegment vor (act. II 118 S. 3). 3.3.6 Im Verlaufsbericht vom 14. September 2017 (act. II 121 S. 2-7) dia- gnostizierte die Hausärztin Dr. med. D.________ mit Auswirkung auf die Arbeitsfähigkeit einen Diabetes mellitus, insulinpflichtig, mit diabetischer Retinopathie rechts, Polyneuropathie und Angiopathie mit Status nach Ze- henamputation und eine Bulbusverletzung linkes Auge Februar 2017 (S. 2). Seit 2015 sei vor allem eine Verschlechterung des Visus links bei vorbe- stehender diabetischer Retinopathie rechts eingetreten (S. 3). Seit Februar 2017 bestehe eine 100 % Arbeitsunfähigkeit. Zuvor habe der Patient nie</w:t>
      </w:r>
    </w:p>
    <w:p>
      <w:r>
        <w:t>Urteil des Verwaltungsgerichts des Kantons Bern vom 11. Juni 2019, IV/19/36, Seite 10 eine Tätigkeit aufnehmen können. Als Einschränkung bestehe ein Diabetes mit progredienter Sekundärmanifestation. Bei der Arbeit wirke sich die Vi- suseinschränkung aus (S. 4). 3.3.7 Im Bericht der Klinik H.________ vom 31. Januar 2018 (act. II 134 S. 1-6) wurden als Diagnosen ein Status nach perforierender Augenverlet- zung (ED 3. Februar 2017) mit Amaurose links seit 13. Februar 2017 und eine nicht proliferative diabetische Retinopathie rechts seit 5. Juni 2012 genannt (S. 1). Vom 13. Januar bis 5. März 2017 sei eine 100 %-ige Ar- beitsunfähigkeit attestiert worden. Es bestehe eine funktionelle Einäugig- keit. Bei fehlendem Stereosehen sei die bisherige Tätigkeit als … nicht mehr zumutbar (S. 3). Andere Arbeitstätigkeiten (…, … etc.) seien nach Umschulung zumutbar (S. 4). 3.3.8 Der RAD-Arzt Dr. med. J.________, Facharzt für Allgemeine Innere Medizin, stellte im Bericht vom 24. August 2018 (act. II 143) folgende Dia- gnosen: Mit Auswirkung auf die Arbeitsfähigkeit 1) Traumatische perforierende Augenverletzung am 02.02.2017 links mit Bulbus- berstung und Irisprolaps nach Contusio bulbi  03.02.2017: Vorderkammer-Wiederherstellung, Irisreposition, corneo- sklerale limbusparallele Nähte  06.02.2017: Pars plana-Vitrektomie, Wiederverschluss der dehiszenten Verletzungswunde limbusständig sowie Eingabe einer Silikonendotampo- nade mit antibiotischer Spülung im Vorder- und Hintersegment  vollständige Blindheit links 2) Diabetes mellitus Typ II  insulinpflichtig, HbA1C-Werte und -Verlauf nicht bekannt  diabetische Polyneuropathie und Angiopathie (diabetisches Fusssyndrom)  12.09.2012: Amputation Grosszehe rechts bei Malum perforans  06.11.2012: Amputation Zehe Il rechts bei Malum perforans und Osteitis Metatarsale Il  diabetische Makulopathie rechts (siehe Diagnose 3) 3) Diabetische Makulopathie rechts  Zustand nach mehrfachen intravitrealen Injektionen mit Lucentis  21.09.2017: Visus rechts unkorrigiert 0.63, korrigiert 0.7 (Fahrtauglichkeit für die 1. Medizinische Gruppe gegeben bei zusätzlicher Einäugigkeit) Ohne Auswirkung auf die Arbeitsfähigkeit 4) IP-Resektion Zehe Ill rechts am 25.03.2014 bei ankylosierter Hammerzehe Ill rechts 5) Pseudophakie Aufgrund der vorliegenden Akten könne festgehalten werden, dass die seit der letzten Verfügung vom 6. März 2014 in der Zwischenzeit neu aufgetre-</w:t>
      </w:r>
    </w:p>
    <w:p>
      <w:r>
        <w:t>Urteil des Verwaltungsgerichts des Kantons Bern vom 11. Juni 2019, IV/19/36, Seite 11 tenen Gesundheitsschädigungen nicht zu einer längerdauernden Arbeits- unfähigkeit (mindestens drei Monate) oder einer wesentlichen Änderung des vom RAD am 6. Januar 2014 formulierten angepassten Leistungspro- fils geführt hätten, womit eine relevante Verschlechterung seit der erwähn- ten Verfügung mit überwiegender Wahrscheinlichkeit nicht ausgewiesen sei. Wegen der diabetischen Spätschäden bestünden Einschränkungen für körperlich mittelschwere bis schwere sowie für vorwiegend stehende und gehende Tätigkeiten. Feinarbeiten seien nicht möglich (S. 4).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w:t>
      </w:r>
    </w:p>
    <w:p>
      <w:r>
        <w:t>Urteil des Verwaltungsgerichts des Kantons Bern vom 11. Juni 2019, IV/19/36, Seite 12 3.5 In medizinischer Hinsicht basiert die angefochtene Verfügung vom</w:t>
      </w:r>
    </w:p>
    <w:p>
      <w:r>
        <w:rPr>
          <w:b/>
        </w:rPr>
        <w:t>E. 6</w:t>
      </w:r>
    </w:p>
    <w:p>
      <w:r>
        <w:t>Oktober 2000 über den Allgemeinen Teil des Sozialversicherungsrechts (ATSG; SR 830.1) i.V.m. Art. 54 Abs. 1 lit. a des kantonalen Gesetzes vom</w:t>
      </w:r>
    </w:p>
    <w:p>
      <w:r>
        <w:rPr>
          <w:b/>
        </w:rPr>
        <w:t>E. 11</w:t>
      </w:r>
    </w:p>
    <w:p>
      <w:r>
        <w:t>Dezember 2018 (act. II 153) auf einem ungenügend abgeklärten Sach- verhalt. Sie ist in Gutheissung der Beschwerde aufzuheben und die Akten sind an die Beschwerdegegnerin zur Einholung eines bidisziplinären (inter- nistisch/ophthalmologisch) verwaltungsexternen Gutachtens und ansch- liessender neuer Verfügung zurückzuweisen.</w:t>
      </w:r>
    </w:p>
    <w:p>
      <w:r>
        <w:t>Urteil des Verwaltungsgerichts des Kantons Bern vom 11. Juni 2019, IV/19/36, Seite 16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Die von Rechtsanwalt B.________ eingereichte Kostennote vom 3. Juni 2019 mit einem zeitlichen Aufwand von 4.75 Stunden ist nicht zu bean- standen. Gestützt auf diese Kostennote wird die Parteientschädigung des Beschwerdeführers für das vorliegende Verfahren auf Fr. 1‘585.90 (Hono- rar Fr. 1‘330.-- [4.75 h à Fr. 280.--], Auslagen Fr. 142.50, MWSt. Fr. 113.40) festgesetzt. Diesen Betrag hat die Beschwerdegegnerin dem Beschwerdeführer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