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35 vom 25. Februar 2020</w:t>
      </w:r>
    </w:p>
    <w:p>
      <w:r>
        <w:t>BE Verwaltungsgericht, 2020-02-25, DE</w:t>
      </w:r>
    </w:p>
    <w:p>
      <w:r>
        <w:rPr>
          <w:b/>
        </w:rPr>
        <w:t xml:space="preserve">Quelle: </w:t>
      </w:r>
      <w:r>
        <w:t>https://mcp.opencaselaw.ch/entscheid/be_verwaltungsgericht_200_2019_35</w:t>
      </w:r>
    </w:p>
    <w:p>
      <w:r>
        <w:t>FR: BE_VERWALTUNGSGERICHT 200 2019 35 du 25 février 2020</w:t>
      </w:r>
    </w:p>
    <w:p>
      <w:r>
        <w:t>IT: BE_VERWALTUNGSGERICHT 200 2019 35 del 25 febbraio 2020</w:t>
      </w:r>
    </w:p>
    <w:p>
      <w:pPr>
        <w:pStyle w:val="Heading2"/>
      </w:pPr>
      <w:r>
        <w:t>Regeste</w:t>
      </w:r>
    </w:p>
    <w:p>
      <w:r>
        <w:t>Verfügung vom 10. Dezember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10. Dezember 2018 (act. II 110). Streitig und zu prüfen ist der Anspruch der Beschwerdeführe- rin auf eine Invalidenrente (vgl. Beschwerde, Rechtsbegehren Ziff. 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Urteil des Verwaltungsgerichts des Kantons Bern vom 25. Feb. 2020, IV/19/35, Seite 5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sind (lit. c). 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Bei Erlass der – zeitliche Grenze der gerichtlichen Prüfung bildenden – angefochtenen Verfügung vom 10. Dezember 2018 (act. II 110; BGE 131 V 242 E. 2.1 S. 243) präsentierte sich die medizinische Aktenlage im Wesentlichen wie folgt: 3.1.1 Der Hausarzt Dr. med. E.________, Facharzt für Allgemeine Inne- re Medizin, verwies im Bericht vom 19. Oktober 2016 (act. II 37 S. 2 f.) auf die beigelegte Krankengeschichte (S. 4 – 8). Dem Eintrag vom 11. April 2016 ist zu entnehmen, dass die Beschwerdeführerin nach der Frontalkolli- sion vom … 2016 mit der REGA ins Spital F.________ verlegt worden ist, wo „keine Knochenbrüche“ festgestellt werden konnten (vgl. dazu act. II</w:t>
      </w:r>
    </w:p>
    <w:p>
      <w:r>
        <w:t>Urteil des Verwaltungsgerichts des Kantons Bern vom 25. Feb. 2020, IV/19/35, Seite 6 30.3 S. 9 – 11; 37 S. 11 f.). Am 10. April 2016 ist die Spitalentlassung er- folgt. Als Diagnosen hielt Dr. med. E.________ gürtelförmige Unterbauch- Rückenschmerzen und ein Hämatom Mamma rechts, verursacht durch den Sicherheitsgurt anlässlich des Autounfalls, multiple Excoriationen (Abschür- fungen) über der Knieventralseite rechts und ein Hämatom über dem medi- alen distalen linken Oberschenkel, fest (S. 4). Anlässlich der Konsultation vom 22. April 2016 wünschte die Beschwerdeführerin eine psychologische Behandlung (S. 5). Mit Eintrag vom 23. Mai 2016 hielt Dr. med. E.________ fest, aus körperlicher Sicht sollte die Beschwerdeführerin sechs Wochen nach dem Unfall wieder arbeiten können (S. 7). 3.1.2 Im Bericht des Spitals G.________ vom 3. Mai 2016 (act. II 63 S. 74 f.) wurde eine posttraumatische Belastungsstörung (PTBS) nach Autounfall (ICD-10 F43.1) und eine rezidivierende depressive Störung, gegenwärtig leichte depressive Episode (ICD-10 F33.0), diagnostiziert. Die Beschwerde- führerin berichte von einer leichten depressiven Grundstimmung. Offenbar habe sich als Folge des Autounfalls eine PTBS entwickelt, dies auch im Zusammenhang mit einer Reaktivierung früherer Traumareaktionen (S. 75). 3.1.3 Vom … bis … 2016 erfolgte ein teilstationärer Aufenthalt in der Klinik H.________. Im Bericht vom 20. Dezember 2016 (act. II 44.2 S. 1 f.) wurden als Diagnosen eine mittelgradige depressive Episode (ICD-10 F32.1) sowie ein Transportmittelunfall (ICD-10 V99) festgehalten (S. 1). Ein abgestufter Wiedereinstieg in den Arbeitsprozess sei von Vorteil (S. 2). 3.1.4 Die behandelnde Psychotherapeutin lic. phil. I.________, Psycho- login FSP, attestierte ab 1. Juni 2017 eine 60%ige und ab 1. Juli 2017 eine 50%ige Arbeitsunfähigkeit (act. II 63 S. 79). 3.1.5 Der RAD-Arzt Dr. med. J.________, Facharzt für Allgemeine Inne- re Medizin, hielt im Bericht vom 26. September 2017 (act. II 68 S. 2 f.) nach Einreichung diverser medizinischer Berichte durch die Beschwerdeführerin während des Beschwerdeverfahrens fest, eine wesentliche und nachhaltige Einschränkung des Leistungsvermögens sei anhand der bestehenden Be- funde nicht ausgewiesen. Sowohl beim leichten Schlaf-Apnoe-/Hypopnoe- Syndrom als auch beim Reizhusten und der leichten Anstrengungsatemnot</w:t>
      </w:r>
    </w:p>
    <w:p>
      <w:r>
        <w:t>Urteil des Verwaltungsgerichts des Kantons Bern vom 25. Feb. 2020, IV/19/35, Seite 7 bei nachgewiesenem Asthma bronchiale handle es sich um gut behandel- bare und somit in der Regel nicht invalidisierende Zustände (S. 3). Die RAD-Ärztin Dr. med. C.________ hielt im Bericht vom 29. September 2017 (act. II 69 S. 2 ff.) an ihrer Beurteilung vom 27. April 2017 (act. II 50 S. 3 ff.) fest. Danach lägen weder nennenswerte Bewegungseinschränkungen der Wirbelsäule noch der grossen Extremitätengelenke noch kognitiv- affektive Beeinträchtigungen vor, die den Zeitraum und die Höhe der attes- tierten Arbeitsunfähigkeit objektiv nachvollziehbar begründen könnten. Aus versicherungsmedizinischer Sicht lägen somit keine Befunde vor, die ge- gen eine sofortige vollschichtige Arbeitsaufnahme oder gegen eine Vermit- telbarkeit auf dem allgemeinen Arbeitsmarkt bis zu einem 100%-Pensum in der erlernten bzw. in der zuletzt ausgeübten Tätigkeit sprechen könnten (S. 10 f.). 3.1.6 Im Bericht vom 3. Juli 2018 (act. II 97 S. 2 – 5) hielten Dr. med. K.________, Fachärztin für Psychiatrie und Psychotherapie, und lic. phil. I.________ als Diagnosen mit Einfluss auf die Arbeitsfähigkeit eine mittel- gradige depressive Episode (ICD-10 F32.1) sowie akzentuierte Persönlich- keitszüge mit selbstunsicheren und ängstlichen Anteilen (ICD-10 Z73.1) fest. Der Gesundheitszustand sei stationär (S. 2). Mit dem 50%-Pensum (als ... beim bisherigen Arbeitgeber, vgl. S. 9) sei die Beschwerdeführerin an ihre Belastungsgrenze angelangt. Dieses Pensum sei zumutbar, ein höheres Pensum aufgrund der eingeschränkten psychischen Belastbarkeit (erhöhte Erschöpfbarkeit, wenn es zuviel werde, eingeschränkte Konzen- tration) nicht (S. 3). 3.1.7 Im psychiatrischen Gutachten vom 28. August 2018 (act. II 104 S. 2 ff.) diagnostizierte PD Dr. med. D.________ eine rezidivierende depressi- ve Störung, gegenwärtig teilremittiert bzw. subsyndromal ausgeprägt (ICD- 10: F33.4) sowie eine PTBS, derzeit teilremittiert bzw. subsyndromal ausgeprägt (ICD-10: F43.1 [S. 42, 55]). Sowohl die Konzentrationsstörun- gen als auch die geistige und körperliche Kraftlosigkeit und übermässige Ermüdbarkeit, welche leistungslimitierend seien, könnten eine Restsym- ptomatik der depressiven Störung und/oder der PTBS sein (S. 47). Die (mittels funktioneller Beeinträchtigungs- und Anforderungsanalyse [FIRA; vgl. dazu die Erläuterungen auf S. 60 ff. des Gutachtens]) ermittelte durch-</w:t>
      </w:r>
    </w:p>
    <w:p>
      <w:r>
        <w:t>Urteil des Verwaltungsgerichts des Kantons Bern vom 25. Feb. 2020, IV/19/35, Seite 8 schnittliche Arbeitsunfähigkeit betrage rund 35%. Insgesamt sei deshalb von einer rund 30-40%igen „Restarbeitsfähigkeit“ (vgl. jedoch E. 3.4 hinten) im bisherigen Beruf als ... auszugehen, was mit einer konventionellen, heu- ristischen Einschätzung vereinbar sei (S. 52). Es sei davon auszugehen, dass zwischen dem Unfallereignis bis Ende 2016 der Grad der Arbeitsun- fähigkeit höher gewesen sei als heute. Eine genauere retrospektive quanti- tative Einschätzung des Verlaufs der Arbeitsfähigkeit sei nicht möglich. Hinsichtlich der Arbeitsfähigkeit in adaptierter Tätigkeit könnten keine Aus- sagen gemacht werden (S. 53).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3.2.3 Liegt, wie hier, ein psychisches Leiden vor, erfolgt (grundsätzlich ungeachtet der Diagnosen [BGE 143 V 418]) sowie anhand eines normati- ven Prüfungsrasters mit einem Katalog von Indikatoren eine ergebnisoffene</w:t>
      </w:r>
    </w:p>
    <w:p>
      <w:r>
        <w:t>Urteil des Verwaltungsgerichts des Kantons Bern vom 25. Feb. 2020, IV/19/35, Seite 9 symmetrische Beurteilung des – unter Berücksichtigung leistungshindern- der äusserer Belastungsfaktoren einerseits und Kompensationspotentialen (Ressourcen) anderseits – tatsächlich erreichbaren Leistungsvermögens (BGE 141 V 281 E. 3.6 S. 294). Insoweit hat der Experte namentlich darzu- 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 ansprechenden Person. Kommen die Experten dieser Aufgabe unter Berücksichtigung der durch BGE 141 V 281 normierten Beweisthemen überzeugend nach, wird die medizinisch-psychiatrische Folgenabschätzung auch aus der juristischen Sicht des Rechtsanwenders Bestand haben (Ent- scheid des Bundesgerichts [BGer] vom 2. Dezember 2019, 9C_808/2018 [zur Publikation vorgesehen], E. 4.3). 3.3 Das psychiatrische Gutachten vom 28. August 2018 von PD Dr. med. D.________ stellt zwar kein Administrativgutachten im Sinne von Art. 44 ATSG dar. Weder wurde es von der Beschwerdegegnerin in Auftrag gegeben, noch wurde deren Fragekatalog beantwortet; vielmehr hatten die Explorationstermine bereits stattgefunden, als die Beschwerdegegnerin am 29. Mai 2018 über die Notwendigkeit einer Begutachtung sowie den als Sachverständigen vorgesehenen Psychiater informierte (act. II 88). Jedoch erfüllt die Expertise die Voraussetzungen an einen beweiswertigen medizi- nischen Bericht und erlaubt eine zuverlässige Beurteilung der sich vorlie- gend stellenden Tat- und Rechtsfragen (vgl. E. 3.2 vorne). Insbesondere ist die darin erfolgte Beurteilung der medizinischen Situation anhand der übri- gen im Recht liegenden ärztlichen Berichte (vgl. E. 3.1 vorne) nachvoll- ziehbar. Indizien, welche gegen die Zuverlässigkeit des Gutachtens sprechen, sind nicht ersichtlich. Dies alles anerkennen denn auch die Par- teien (vgl. Beschwerde, S. 7, Ziff. 1.1; Beschwerdeantwort, S. 2, Ziff. 5). Die Beschwerdegegnerin macht jedoch geltend, dem Gutachten könne bei der Einschätzung der Arbeitsunfähigkeit nicht ohne weiteres gefolgt werden (Beschwerdeantwort, S. 2, Ziff. 5). Zwar ist dieser, anhand der für den rechtsgenüglichen Nachweis einer Invalidität zu berücksichtigenden Indika- toren (vgl. E. 3.2.3 vorne; BGE 141 V 281 E. 4.1.3 S. 297) geführte Ein-</w:t>
      </w:r>
    </w:p>
    <w:p>
      <w:r>
        <w:t>Urteil des Verwaltungsgerichts des Kantons Bern vom 25. Feb. 2020, IV/19/35, Seite 10 wand – entgegen der Stossrichtung in der Beschwerde (vgl. insbesondere S. 8 f.) – noch nicht mit einer vom Gutachten losgelösten unzulässigen Parallelprüfung (BGE 144 V 50 E. 4.3 S. 54) gleichzusetzen, zumal aus rechtlicher Sicht von einer medizinischen Einschätzung der Arbeitsunfähigkeit in einer Expertise abgewichen werden kann, ohne dass sie ihren Beweiswert gänzlich einbüsste (vgl. Entscheid des BGer vom 25. Juni 2018, 8C_74/2018, E. 5.1). Ob jedoch mit Blick auf die insgesamt wenig ausgeprägte Befundlage (vgl. act. II 104 S. 21 ff.) sowie der allein subsyndromal bzw. als teilremittiert qualifizierten rezidivierenden depressiven Störung (ICD-10 F33.4) und PTBS (ICD-10 F43.1 [S. 42]) auch ein triftiger Grund im Sinne der Rechtsprechung (BGer 9C_808/2018 [zur Publikation vorgesehen], E. 4.3) gegeben wäre, um von der gutachter- lich erfolgten Einschätzung der Arbeitsfähigkeit abzuweichen (vgl. E. 3.2.3 vorne), kann hier offen bleiben – dies umso mehr, als auf dem Weg der Indikatorenprüfung keine höhere Arbeitsunfähigkeit als die gutachterlich attestierte resultieren kann (Entscheid des BGer vom 8. November 2019, 8C_629/2019, E. 4.2.4). Denn wie nachfolgend zu zeigen ist, ergibt sich auch dann keine rentenbegründende Invalidität, wenn die von PD Dr. med. D.________ bescheinigte medizinisch-theoretische Arbeitsunfähigkeit auch in rechtlicher Hinsicht als massgebend erachtet wird. 3.4 Zunächst ist zu Recht unbestritten und es steht in der Folge fest, dass in somatischer Hinsicht keine Beeinträchtigungen vorliegen, welche das funktionelle Leistungsvermögen der Beschwerdeführerin beeinträchti- gen (vgl. E. 3.1.5 vorne; vgl. auch VGE IV/2017/689, E. 3.4 [act. II 85 S. 10 f.]). Was die psychische Problematik anbelangt, so geht die Beschwerde- führerin davon aus, PD Dr. med. D.________ habe die entsprechende Ar- beitsfähigkeit in der angestammten Tätigkeit der Beschwerdeführerin als ... auf 30 – 40% festgesetzt (Beschwerde, S. 6). Zwar trifft es zu, dass im Gutachten eine rund 30 – 40%ige „Restarbeits- fähigkeit“ festgehalten wird (act. II 104 S. 52). Aus dem Gesamtkontext der Expertise erhellt jedoch ohne weiteres, dass es sich hierbei um einen of- fensichtlichen, die Beweiskraft des Gutachtens unter den gegebenen Um- ständen nicht schmälernden Verschrieb handelt und PD Dr. med. D.________ effektiv eine 30 – 40%ige Arbeitsunfähigkeit attestieren wollte.</w:t>
      </w:r>
    </w:p>
    <w:p>
      <w:r>
        <w:t>Urteil des Verwaltungsgerichts des Kantons Bern vom 25. Feb. 2020, IV/19/35, Seite 11 Dies geht bereits aus dem Wortlaut des die Einschätzung der Arbeitsfähig- keit betreffenden Abschnitts zweifelsfrei hervor, welcher wie folgt lautet (S. 52): „Die Arbeitsunfähigkeit in den acht Aufgabenbereichen ‚Zusammenarbeit und Kommunikation‘, ‚Hygiene und Sicherheit‘, ‚Unterstützung bei der Pflege und Betreuung‘, ‚Krisen (Schmerzen, Sterben) und Notfall (ausser- gewöhnliche Situationen)‘, ‚Ressourcen und Gesundheitsförderung‘, ‚All- tagsgestaltung‘ und ‚Aufgabenübergreifende Aufgaben‘ beträgt somit 37, 36, 30, 36, 31, 37, 36 und 40%. Die durchschnittliche Arbeitsunfähigkeit über die acht Aufgabenbereiche hinweg beträgt somit 35%. Auch wenn wir den Sicherheitsgrad dieses mittels der FIRA berechneten Resultates als gut erachten, bleibt es eine quantitative Schätzung, die nicht auf ein- stellige Prozentangaben genau ist. Wir gehen deshalb von einer rund 30- 40%igen Restarbeitsfähigkeit im bisherigen Beruf als ... aus, was mit unserer konventionellen, heuristischen Einschätzung vereinbar ist.“ Hervorzuheben bleibt, dass die mittels FIRA ermittelte durchschnittliche Arbeitsunfähigkeit von 35% rechnerisch nachvollziehbar ist und der Gut- achter in diesem Zusammenhang ausdrücklich von der „Arbeitsunfähigkeit in den acht Aufgabenbereichen“ spricht. Sodann präzisierte PD Dr. med. D.________ in direkter Fortführung seiner Ausführungen, dieser Wert sei – weil bloss eine quantitative, nicht auf einstellige Prozentangaben genaue Schätzung darstellend – im Rahmen einer Bandbreite von 30 – 40% anzu- geben. Dabei fehlen (sowohl im zitierten Text als auch im übrigen Gutach- ten) jegliche Anhaltspunkte, wonach der Gutachter in der abschliessenden Einschätzung eines 30 – 40%igen Leistungsvermögens nunmehr statt der Arbeitsunfähigkeit tatsächlich die Arbeitsfähigkeit gemeint haben könnte. Im Übrigen wäre die von der Beschwerdeführerin postulierte 65%ige Ar- beitsunfähigkeit mit Blick auf die im Gutachten dargelegte Aktenlage, Ana- mnese, die erhobenen Befunde und die gestellten Diagnosen auch nicht nachvollziehbar, wohingegen sich die Annahme einer 30 – 40%igen Ar- beitsunfähigkeit – namentlich im Lichte der, wie bereits dargelegt (vgl. E. 3.3 vorne), wenig ausgeprägten Befundlage – als plausibler erweist. Schliesslich ist zu beachten, dass die Beschwerdeführerin bereits seit Sep- tember 2017 (vgl. S. 19) wieder beim bisherigen Arbeitgeber im Umfang</w:t>
      </w:r>
    </w:p>
    <w:p>
      <w:r>
        <w:t>Urteil des Verwaltungsgerichts des Kantons Bern vom 25. Feb. 2020, IV/19/35, Seite 12 eines 50%-Pensums in ihrer angestammten Tätigkeit als ... arbeitet (S. 44), wobei dieses Pensum auch von der behandelnden Ärztin und der behan- delnden Psychologin ausdrücklich als zumutbar erachtet wurde (act. II 97 S. 3). Vor diesem Hintergrund würde eine gutachterlich attestierte 65%ige Arbeitsunfähigkeit im nämlichen Tätigkeitsbereich offensichtlich keinen Sinn machen, zumal auch in der Expertise keine Hinweise zu entnehmen sind, welche auf eine Unzumutbarkeit des effektiv ausgeübten Arbeitspen- sums schliessen liessen. 3.5 Zusammenfassend ist der Invaliditätsermittlung (vgl. E. 4 sogleich) aus gesamtmedizinischer Sicht somit eine 30 – 40%ige medizinisch- theoretische Arbeitsunfähigkeit zugrunde zu legen, wobei praxisgemäss auf den Mittelwert von 35% abzustellen ist (vgl. Entscheid des BGer vom 29. August 2016, 8C_165/2016, E. 5.2). Da die Ergebnisse der Schätzung der Arbeitsfähigkeit nach dem „heuristischen“ Ansatz (so der Gutachter – wohl im abwertenden Sinn verwendet) mit jenem der nicht empirisch validierten, schwer nachvollziehbaren FIRA (vgl. act. II 104 S. 62) übereinstimmen, kann hier letztlich offen bleiben, ob eine Herleitung der medizinisch- theoretischen Arbeitsfähigkeit anhand dieses neuen Ansatzes für sich allei- ne den beweisrechtlichen Anforderungen genügte. Denn jedenfalls ändert insbesondere der Bericht von Dr. med. K.________ und lic. phil. I.________ vom 3. Juli 2018 (act. II 97 S. 2 – 5), wonach in der ange- stammten Tätigkeit eine 50%ige Arbeitsunfähigkeit vorliege (S. 3), an der im Gutachten vorgenommenen, auf allseitigen Untersuchungen beruhenden, auch die geklagten Beschwerden berücksichtigenden und in Kenntnis der Anamnese abgegebenen Einschätzung nichts. Abgesehen davon, dass die ärztliche Beurteilung von der Natur der Sache her unausweichlich Ermessenszüge aufweist, die es zu respektieren gilt (Entscheid des BGer vom 28. August 2019, 8C_699/2018, E. 4.2.2), ist dem Umstand Rechnung zu tragen, dass behandelnde Ärzte im Hinblick auf ihre auftragsrechtliche Vertrauensstellung in Zweifelsfällen eher zu- gunsten ihrer Patienten aussagen (Entscheid des Eidgenössischen Versi- cherungsgerichts [EVG, heute BGer] vom 20. März 2006, I 655/05, E. 5.4). Sodann gilt die Arbeitsunfähigkeit von 35% mit Blick auf das Gutachten von PD Dr. med. D.________ für den gesamten (potentiell rentenrelevanten)</w:t>
      </w:r>
    </w:p>
    <w:p>
      <w:r>
        <w:t>Urteil des Verwaltungsgerichts des Kantons Bern vom 25. Feb. 2020, IV/19/35, Seite 13 Beurteilungszeitraum (vgl. E. 4.1.1 sogleich), nachdem der Gutachter ein- zig bis Ende 2016 von einer höheren Arbeitsunfähigkeit ausging und für die Zeit danach respektive hinsichtlich des retrospektiven Verlaufs der Arbeits- fähigkeit im Allgemeinen keine näheren Angaben machen konnte (act. II 104 S. 53). Von weiteren diesbezüglichen Abklärungen ist abzusehen, sind davon doch keine beweiswertigen Erkenntnisse zu erwarten (BGE 144 V 361 E. 6.5 S. 368, 124 V 90 E. 4b S.94, 122 V 157 E. 1d S. 162; SVR 20191V Nr. 50S. 163 E. 4). 4. 4.1 4.1.1 Der Zeitpunkt des (potentiell) frühestmöglichen Rentenbeginns ist mit Blick auf die im September 2016 erfolgte Anmeldung zum Leistungsbe- zug (act. II 3 S. 8) sowie im Lichte der ab dem … 2016 attestierten Arbeits- unfähigkeit (act. II 8 S. 1) auf den 1. April 2017 festzusetzen (Art. 28 Abs. 1 und 29 Abs. 1 IVG). 4.1.2 Ferner geht aus den Akten hervor, dass die Beschwerdeführerin als Gesunde auch weiterhin im Rahmen eines 90%-Pensums gearbeitet hätte (vgl. act. II 15 S. 1). Obschon keine Hinweise dafür bestehen und die Beschwerdegegnerin auch nicht geltend macht, dass die zu ermittelnde Einschränkung nach Massgabe eines allein versicherten hypothetisch- erwerblichen Teilzeitpensums von 90% (proportional) gemäss der Ein- kommensvergleichsmethode zu ermitteln wäre (BGE 142 V 290 [bzw. seit 1. Januar 2018 Rz. 3078.1 des Kreisschreibens über Invalidität und Hilflo- sigkeit in der Invalidenversicherung; KSIH]), veranlasste sie im Hinblick auf allfällige Einschränkungen im Aufgabenbereich Haushalt keine weiteren Abklärungen. Dies schadet jedoch unter den gegebenen Umständen nicht, ist doch im Lichte des auch auf Beeinträchtigungen bei Verrichtungen im Haushalt Bezug nehmenden (vgl. act. II 104 S. 80 – 87, 97 – 100) Gutach- tens von PD Dr. med. D.________ zumindest eine über 35% hinausgehen- de Einschränkung im Aufgabenbereich Haushalt offenkundig nicht gegeben (vgl. act. II 104 S. 57). Dies räumt denn auch die Beschwerdeführerin ein, wenn sie geltend macht, im Aufgabenbereich sei dieselbe Einschränkung</w:t>
      </w:r>
    </w:p>
    <w:p>
      <w:r>
        <w:t>Urteil des Verwaltungsgerichts des Kantons Bern vom 25. Feb. 2020, IV/19/35, Seite 14 zu berücksichtigen wie beim Erwerb (Beschwerde, S. 15). Auch stimmt die- se Einschätzung mit den Angaben der Beschwerdeführerin gegenüber dem Gutachter überein, wonach sie den Haushalt – wenngleich verlangsamt – nach wie vor selber erledige (act. II 104 S. 84). Es besteht mithin kein An- lass für zusätzliche Abklärungen, zumal ohnehin eine ausschliesslich psy- chische Problematik vorliegt, bei welcher der medizinischen Stellungnahme gegenüber Abklärungsberichten u.U. gesteigerter Beweiswert zukommt (vgl. Entscheid des BGer vom 28. Mai 2014, 8C_817/2013, E. 5.1). Es kann somit – ausgehend vom maximal gleich hohen Arbeitsunfähigkeits- grad im Haushalt und im erwerblichen Bereich – zur Ermittlung des IV- Grades grundsätzlich die gleiche Berechnung erfolgen, wie wenn zugunsten der Beschwerdeführerin von einer vollzeitigen Erwerbstätigkeit im Gesundheitsfall ausgegangen würde. 4.2 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4.2.2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w:t>
      </w:r>
    </w:p>
    <w:p>
      <w:r>
        <w:t>Urteil des Verwaltungsgerichts des Kantons Bern vom 25. Feb. 2020, IV/19/35, Seite 15 Statistik (BFS) herausgegebenen Lohnstrukturerhebungen (LSE) herange- 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(SVR 2018 IV Nr. 45 S. 145 E. 2.2). 4.3 4.3.1 Hinsichtlich des Valideneinkommens steht fest, dass die Beschwerdeführerin im Zeitpunkt des potentiellen Rentenbeginns (auch) als Gesunde als ... bzw. -... tätig gewesen wäre (und dies auch weiterhin ist, vgl. E. 4.3.2 sogleich), zumal Hinweise auf eine überwiegend anderweitige berufliche Entwicklung im Gesundheitsfall fehlen. Auch bestehen keine Anhaltspunkte, wonach sie den Arbeitgeber gewechselt hätte, weshalb grundsätzlich auf den dort erzielten Lohn abzustellen ist. Dieser belief sich pro 2016 und bezogen auf ein 90%-Pensum auf Fr. 52‘425.-- pro Jahr (act. II 22 S. 5). Umgerechnet auf ein 100%-Pensum sowie unter Berücksichtigung der statistischen Lohnerhöhungen (vgl. BGE 129 V 408 E. 3.1.2 S. 410; BFS, T1.2.10 Nominallohnindex, Frauen, 2011 –</w:t>
      </w:r>
    </w:p>
    <w:p>
      <w:r>
        <w:t>Urteil des Verwaltungsgerichts des Kantons Bern vom 25. Feb. 2020, IV/19/35, Seite 16 2018, Abschnitt Q) resultiert ein massgebliches jährliches Valideneinkom- men von maximal Fr. 58‘363.65 (Fr. 52‘425.-- /0.9 /102.5 x 102.7). 4.3.2 In Bezug auf das Invalideneinkommen folgt aus den Akten, dass die Beschwerdeführerin in ihrer angestammten Tätigkeit als ... beim bisherigen Arbeitgeber im Umfang eines 50%-Pensums arbeitet (vgl. act. II 104 S. 19, 44). Damit schöpft sie das ihr zumutbare Pensum von 65% (vgl. E. 3.5 vorne) nicht vollumfänglich aus. Ist die versicherte Person in geringerem Ausmass erwerbstätig als ihr zumutbar wäre, kann das Invalideneinkommen durch Aufrechnen des aktuell erzielten Lohnes auf das zumutbare Arbeitspensum ermittelt werden, sofern der Arbeitgeber einer entsprechenden Pensenaufstockung auch zustimmen würde (Entscheid des BGer vom 25. Oktober 2019, 8C_543/2019, E. 5.3). Vorliegend bestehen keine Anhaltspunkte, wonach der Arbeitgeber einem höheren Arbeitspensum nicht zustimmen würde, weshalb die Arbeitsunfähigkeit von 35% dem Invaliditätsgrad entspricht und folglich kein Rentenanspruch besteht (vgl. E. 2.2 vorne). 4.3.3 Doch selbst, wenn entsprechend der hiervor dargelegten Rechtsprechung keine Aufrechnung des erzielten Lohnes erfolgen dürfte und für die Ermittlung des Invalideneinkommens stattdessen auf die LSE 2016 (vgl. E. 4.2.2 vorne) abzustellen wäre, änderte sich am Ergebnis nichts: Denn diesfalls betrüge das unter Berücksichtigung der durchschnitt- lichen Wochenarbeitszeit von 41.6 Stunden (vgl. BGE 126 V 75 E. 3b bb S. 77; BFS, Betriebsübliche Arbeitszeit nach Wirtschaftsabteilungen, Tabel- lenposition 86-88) und der statistischen Lohnerhöhungen (vgl. E. 4.3.1 vorne) sowie nach Massgabe einer Arbeitsfähigkeit von 65% erzielbare Invalideneinkommen gestützt auf Tabelle TA1, Ziffer 86-88, Kompetenzniveau 1, Frauen, Fr. 37‘680.60 (Fr. 4‘636.-- x 12/ 40/ 41.6/ 102.5 x 102.7 x 0.65) pro Jahr. Eines zusätzlichen leidensbedingten Abzugs (vgl. E. 4.2.2 vorne) bedürfte es nicht, ist das Ausmass der Behinderung doch vollumfänglich im attestierten Arbeitsunfähigkeitsgrad berücksichtigt (vgl. act. II 104 S. 53 oben) und sind die invaliditätsfremden Abzugskriterien offenkundig nicht erfüllt. Aus der Gegenüberstellung des Valideneinkommens und des tabellarisch bestimmten Invalideneinkommens resultierte eine Erwerbseinbusse von</w:t>
      </w:r>
    </w:p>
    <w:p>
      <w:r>
        <w:t>Urteil des Verwaltungsgerichts des Kantons Bern vom 25. Feb. 2020, IV/19/35, Seite 17 Fr. 20‘683.05 (Fr. 58‘363.65 - Fr. 37‘680.60) und damit ein Invaliditätsgrad von gerundet 35% (Fr. 20‘683.05 / Fr. 58‘363.65 x 100; zur Rundung: vgl. BGE 130 V 121 E. 3.2 S. 123), was für eine Rente nicht genügte (vgl. E. 2.2 vorne). 4.3.4 Schliesslich änderte sich am Ergebnis auch nichts, wenn der Ermittlung des Invaliditätsgrades ein Status von 90% Erwerb und 10% Haushalt (vgl. E. 4.1.2 vorne) zugrunde gelegt und in der Folge die gemischte Methode (Art. 28a Abs. 3 IVG; BGE 144 I 21 E. 2.1 S. 23) zur Anwendung gebracht würde – dies auch dann nicht, wenn der Rentenanspruch nach Massgabe der ab 1. Januar 2018 gültigen Rechtslage (vgl. Art. 27bis Abs. 2 der Verordnung vom 17. Januar 1961 über die Invalidenversicherung [IVV; SR 831.201]) beurteilt würde: In Anbetracht der im Aufgabenbereich Haushalt maximalen ungewichteten Einschränkung von 35% (vgl. E. 4.1.2 vorne) betrüge der Invaliditätsgrad bei einem gewichteten Invaliditätsgrad von 31.5% (35% x 0.9) im Erwerbsbereich und 3.5% im Aufgabenbereich (35% x 0.1) wiederum maximal 35% (31.5% + 3.5%), was keinen Rentenanspruch begründete (vgl. E. 2.2 vorne). 4.4 Zusammenfassend ist die angefochtene Verfügung vom 10. De- zember 2018 im Ergebnis nicht zu beanstanden und die Beschwerde ab- 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Diese werden dem geleisteten Kostenvorschuss gleicher Höhe entnom- men.</w:t>
      </w:r>
    </w:p>
    <w:p>
      <w:r>
        <w:t>Urteil des Verwaltungsgerichts des Kantons Bern vom 25. Feb. 2020, IV/19/35, Seite 18 5.2 Gemäss Art. 1 Abs. 1 IVG in Verbindung mit Art. 61 lit. g ATSG (Umkehrschluss) besteht kein Anspruch auf eine Parteientschädigung. Die obsiegende Beschwerdegegnerin hat als Sozialversicherungsträgerin nach allgemeinem sozialversicherungsrechtlichem Prozessgrundsatz keinen An- spruch auf eine Parteientschädigung (vgl. BGE 128 V 124 E. 5b S. 133). Demnach entscheidet das Verwaltungsgericht: 1. Die Beschwerde wird abgewiesen. 2. Die Verfahrenskosten von Fr. 800.-- werden der Beschwerdeführerin auferlegt und dem geleisteten Kostenvorschuss in gleicher Höhe ent- nommen. 3. Es wird keine Parteientschädigung zugesprochen. 4. Zu eröffnen (R): - Fürsprecherin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w:t>
      </w:r>
    </w:p>
    <w:p>
      <w:r>
        <w:t>Urteil des Verwaltungsgerichts des Kantons Bern vom 25. Feb. 2020, IV/19/35, Seite 4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