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302 vom 4. April 2019</w:t>
      </w:r>
    </w:p>
    <w:p>
      <w:r>
        <w:t>BE Verwaltungsgericht, 2019-04-04, DE</w:t>
      </w:r>
    </w:p>
    <w:p>
      <w:r>
        <w:rPr>
          <w:b/>
        </w:rPr>
        <w:t xml:space="preserve">Quelle: </w:t>
      </w:r>
      <w:r>
        <w:t>https://mcp.opencaselaw.ch/entscheid/be_verwaltungsgericht_200_2019_302</w:t>
      </w:r>
    </w:p>
    <w:p>
      <w:r>
        <w:t>FR: BE_VERWALTUNGSGERICHT 200 2019 302 du 4 avril 2019</w:t>
      </w:r>
    </w:p>
    <w:p>
      <w:r>
        <w:t>IT: BE_VERWALTUNGSGERICHT 200 2019 302 del 4 aprile 2019</w:t>
      </w:r>
    </w:p>
    <w:p>
      <w:pPr>
        <w:pStyle w:val="Heading2"/>
      </w:pPr>
      <w:r>
        <w:t>Regeste</w:t>
      </w:r>
    </w:p>
    <w:p>
      <w:r>
        <w:t>Verfügung vom 4. April 2019</w:t>
      </w:r>
    </w:p>
    <w:p>
      <w:pPr>
        <w:pStyle w:val="Heading2"/>
      </w:pPr>
      <w:r>
        <w:t>Erwägungen</w:t>
      </w:r>
    </w:p>
    <w:p>
      <w:r>
        <w:rPr>
          <w:b/>
        </w:rPr>
        <w:t>E. 1.1</w:t>
      </w:r>
    </w:p>
    <w:p>
      <w:r>
        <w:t>Der angefochtene Entscheid ist in Anwendung von Sozialver- sicherungsrecht ergangen. Die Sozialversicherungsrechtliche Abteilung des Verwaltungsgerichts beurteilt gemäss Art. 57 des Bundesgesetzes vom Urteil des Verwaltungsgerichts des Kantons Bern vom 25. Juli 2019, IV/2019/302, Seite 4</w:t>
      </w:r>
    </w:p>
    <w:p>
      <w:r>
        <w:rPr>
          <w:b/>
        </w:rPr>
        <w:t>E. 1.2</w:t>
      </w:r>
    </w:p>
    <w:p>
      <w:r>
        <w:t>Anfechtungsobjekt bildet die Verfügung vom 4. April 2019 (AB 128). Streitig und zu prüfen ist, ob die Beschwerdegegnerin auf die Neuanmel- dung vom 9. Dezember 2018 (AB 121) zu Recht nicht eingetreten ist. So- weit Leistungsansprüche geltend gemacht werden (vgl. Beschwerde S. 2), beschlägt dies nicht den Anfechtungs- und Streitgegenstand, weshalb dar- auf nicht einzutreten ist (BGE 131 V 164 E. 2.1 S. 164; SVR 2011 UV Nr. 4 S. 13 E. 2.1).</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Wurde eine Rente wegen eines fehlenden oder zu geringen Invali- ditätsgrades bereits einmal verweigert, so wird eine neue Anmeldung nur geprüft, wenn die versicherte Person glaubhaft macht, dass sich der Grad Urteil des Verwaltungsgerichts des Kantons Bern vom 25. Juli 2019, IV/2019/302, Seite 5 der Invalidität in einer für den Anspruch erheblichen Weise geändert hat (Art. 87 Abs. 2 und 3 der Verordnung vom 17. Januar 1961 über die Invali- denversicherung [IVV; SR 831.201]). Erheblich ist eine Sachverhaltsände- rung, wenn angenommen werden kann, der Anspruch auf eine Invaliden- rente (oder deren Erhöhung) sei begründet, falls sich die geltend gemach- ten Umstände als richtig erweisen sollten (SVR 2014 IV Nr. 33 S. 121 E. 2). Dies gilt auch für Revisionsgesuche im Sinne von Art. 17 Abs. 1 ATSG (BGE 130 V 343 E. 3.5.3 S. 351) sowie analog, wenn die versicherte Per- son nach vorausgegangener rechtskräftiger Ablehnung erneut eine Einglie- derungsmassnahme beantragt (BGE 113 V 22 E. 3b S. 27; ZAK 1991 S. 262 E. 1a). Diese Eintretensvoraussetzung soll verhindern, dass sich die Verwaltung immer wieder mit gleichlautenden und nicht näher begründe- ten, d.h. keine Veränderung des Sachverhalts darlegenden Rentengesu- chen befassen muss (BGE 133 V 108 E. 5.3.1 S. 112). 2.2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2.3 Mit dem Beweismass des Glaubhaftmachens sind herabgesetzte Anforderungen an den Beweis verbunden; der Sachverhalt muss also nicht Urteil des Verwaltungsgerichts des Kantons Bern vom 25. Juli 2019, IV/2019/302, Seite 6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(SVR 2014 IV Nr. 33 S. 121 E. 2). 2.4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letzte rechtskräftige materielle Beurteilung des Rentenan- spruchs basiert auf dem Sachverhalt, wie er bei Erlass der Verfügung vom 8. November 2010 (AB 104) vorgelegen hat. Zu prüfen ist demnach, ob glaubhaft gemacht worden ist, dass sich der Invaliditätsgrad seit dem 8. November 2010 (AB 104) bis zum Erlass der Nichteintretensverfügung vom 4. April 2019 (AB 128) in einer für den Rentenanspruch erheblichen Weise geändert hat. 3.2 Mit Neuanmeldung vom 9. Dezember 2018 (AB 121) machte der Beschwerdeführer geltend, er habe immer noch Schmerzen am Fuss, an der Schulter, an der rechten Nackenseite und am Handgelenk. Zudem ha- be er auch Depressionen (AB 123). Damit ist an sich keine Veränderung glaubhaft gemacht, denn er hat keinerlei Arztberichte eingereicht oder er- werbliche Umstände geltend gemacht, welche auf eine revisionsrechtlich Urteil des Verwaltungsgerichts des Kantons Bern vom 25. Juli 2019, IV/2019/302, Seite 7 relevante Veränderung schliessen liessen. Zudem wurden die obgenannten Schmerzen bereits im Gutachten der MEDAS vom 16. September 2010 (AB 101.1), auf den sich die leistungsablehnende Verfügung vom 8. No- vember 2010 (AB 104) vorwiegend stützte, genannt und beur- teilt (AB 101.1/11 Ziff. 3.2.1, 101.1/13 Ziff. 4.1.1.2, 101.1/16 ff. Ziff. 4.1.4 und 4.2.1.1, 101.1/22 Ziff. 4.2.4, 101.1/28 f. Ziff. 6.2); die beklagten Schmerzen waren also bereits bekannt bzw. hatten schon im Referenzzeit- punkt bestanden. Gemäss höchstrichterlicher Rechtsprechung obliegt es der versicherten Person mit der Neuanmeldung massgebende Tatsachenänderungen glaubhaft zu machen, der Untersuchungsgrundsatz spielt insoweit nicht (vgl. E. 2.2 hiervor; vgl. Entscheide des Bundesgerichts [BGer] vom 5. April 2019, 9C_7/2019, E. 2.2, und vom 7. Februar 2019, 9C_51/2018, E. 3.4). Die Beschwerdegegnerin hat den Beschwerdeführer mit Schreiben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r>
        <w:rPr>
          <w:b/>
        </w:rPr>
        <w:t>E. 15</w:t>
      </w:r>
    </w:p>
    <w:p>
      <w:r>
        <w:t>Januar 2019 (AB 125) aufgefordert, sein Gesuch mit Unterlagen zu ergänzen, damit die Frage des Eintretens geprüft werden könne; der Be- schwerdeführer hat hierauf nicht reagiert. Anders als in der Beschwerde implizit angenommen, musste die Beschwerdegegnerin aufgrund des ein- geschränkten Untersuchungsgrundsatzes keine eigenen medizinischen Abklärungen vornehmen. Unter diesen Umständen hat auch das Gericht von dem Sachverhalt auszugehen, der sich der Beschwerdegegnerin im Zeitpunkt des Erlasses der Verfügung vom 4. April 2019 (AB 128) bot (vgl. E. 2.2 hiervor; BGer 9C_7/2019, E. 3.3). In der Folge haben die erstmals im Beschwerdeverfahren eingereichten Berichte des Spitals C.________, vom 13. August 2018 (Akten des Beschwerdeführers, Beschwerdebeilage [BB] 3), von Dr. med. D.________, Facharzt für Neurologie, vom 14. No- vember 2018 (BB 1) und von Dr. med. E.________, Facharzt für Orthopä- dische Chirurgie und Traumatologie des Bewegungsapparates, vom 28. Februar 2019 (BB 2) vorliegend unberücksichtigt zu bleiben (vgl. auch prozessleitende Verfügung vom 24. April 2019). Damit war gestützt auf die der Beschwerdegegnerin zur Zeit des Verfügungserlasses vorliegenden Akten in keiner Art und Weise glaubhaft gemacht, dass sich der Grad der Invalidität in einer für den Rentenanspruch erheblichen Weise geändert hat. Vielmehr sind die am 24. April 2019 beim Verwaltungsgericht eingegange- nen Arztberichte (BB 1, 2, 3) gestützt auf Art. 4 Abs. 1 VRPG an die Be- Urteil des Verwaltungsgerichts des Kantons Bern vom 25. Juli 2019, IV/2019/302, Seite 8 schwerdegegnerin weiterzuleiten, damit diese die Berichte im Rahmen ei- ner erneuten Neuanmeldung entgegennehme und prüfe, ob gestützt auf diese eine relevante Verschlechterung des Gesundheitszustands glaubhaft gemacht ist. 3.3 Nach dem Dargelegten ist die Beschwerdegegnerin mangels Glaubhaftmachung einer Veränderung, die sich auf den Rentenanspruch auswirkt, zu Recht auf die Neuanmeldung vom 9. Dezember 2018 (AB 121) nicht eingetreten. Die Beschwerde ist abzuweisen, soweit darauf einzutre- ten ist. Gleichzeitig sind die erstmals im Beschwerdeverfahren vorgelegten Arztberichte (BB 1, 2, 3) zum Vorgehen im Sinne der Erwägung 3.2 in fine an die Beschwerdegegnerin weiterzuleiten.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500.--, werden entspre- chend dem Ausgang des Verfahrens dem Beschwerdeführer zur Bezah- lung auferlegt. Sie werden dem in gleicher Höhe geleisteten Kostenvor- schuss entnommen. 4.2 Bei diesem Ausgang des Verfahrens hat der Beschwerdeführer kei- nen Anspruch auf eine Parteientschädigung (Umkehrschluss aus Art. 1 Abs. 1 IVG i.V.m. Art. 61 lit. g ATSG). Auch die obsiegende Beschwerde- gegnerin hat keinen Anspruch auf eine Parteientschädigung (Art. 104 Abs. 3 VRPG). Demnach entscheidet der Einzelrichter: Urteil des Verwaltungsgerichts des Kantons Bern vom 25. Juli 2019, IV/2019/302,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