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291 vom 27. Mai 2020</w:t>
      </w:r>
    </w:p>
    <w:p>
      <w:r>
        <w:t>BE Verwaltungsgericht, 2020-05-27, DE</w:t>
      </w:r>
    </w:p>
    <w:p>
      <w:r>
        <w:rPr>
          <w:b/>
        </w:rPr>
        <w:t xml:space="preserve">Quelle: </w:t>
      </w:r>
      <w:r>
        <w:t>https://mcp.opencaselaw.ch/entscheid/be_verwaltungsgericht_200_2019_291</w:t>
      </w:r>
    </w:p>
    <w:p>
      <w:r>
        <w:t>FR: BE_VERWALTUNGSGERICHT 200 2019 291 du 27 mai 2020</w:t>
      </w:r>
    </w:p>
    <w:p>
      <w:r>
        <w:t>IT: BE_VERWALTUNGSGERICHT 200 2019 291 del 27 maggio 2020</w:t>
      </w:r>
    </w:p>
    <w:p>
      <w:pPr>
        <w:pStyle w:val="Heading2"/>
      </w:pPr>
      <w:r>
        <w:t>Regeste</w:t>
      </w:r>
    </w:p>
    <w:p>
      <w:r>
        <w:t>Einspracheentscheid vom 12. März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12. März 2019 (AB 208), mit welchem die Beschwerdegegnerin in Bestätigung der Verfügung vom 22. Januar 2019 (AB 203) für die Folgen des Ereignisses</w:t>
      </w:r>
    </w:p>
    <w:p>
      <w:r>
        <w:t>Urteil des Verwaltungsgerichts des Kantons Bern vom 27. Mai 2020, UV/19/291, Seite 4 vom 4. Oktober 2015 den Anspruch auf eine Invalidenrente ab dem Zeit- punkt des Fallabschlusses per 30. Juni 2018 abgewiesen hat. Auch wenn der Beschwerdeführer generell beantragt, es seien ab 1. Juli 2018 die ge- setzlichen Leistungen zu erbringen (Beschwerde, S. 2 Ziff. I), ist, wie sich aus der Beschwerdebegründung ergibt, allein der Anspruch auf eine Invali- denrente und dabei im Rahmen der Invaliditätsbemessung namentlich die Höhe des leidensbedingten Abzugs (vgl. Beschwerde, S. 6 f. Art. 7 f.) strei- tig und zu prüfen. Die dem Beschwerdeführer früher zugesprochene Inte- gritätsentschädigung (AB 152) blieb unangefochten und ist entsprechend – da nicht zum Anfechtungsgegenstand gehörend – im vorliegenden Ver- fahren nicht zu prüfen (BGE 125 V 413 E. 1 S. 414 f.).</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 wie vorlie- gend (4. Oktober 2015 [AB 1])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w:t>
      </w:r>
    </w:p>
    <w:p>
      <w:r>
        <w:t>Urteil des Verwaltungsgerichts des Kantons Bern vom 27. Mai 2020, UV/19/291, Seite 5 ungewöhnlichen äusseren Faktors auf den menschlichen Körper, die eine Beeinträchtigung der körperlichen, geistigen oder psychischen Gesundheit oder den Tod zur Folge hat (Art. 4 ATSG). 2.3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2.4 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143 V 148 E. 3.1.1 S. 151, 137 V 199 E. 2.1 S. 201). 2.5 Ist die versicherte Person infolge des Unfalles zu mindestens 10 % invalid (Art. 8 ATSG), so hat sie Anspruch auf eine Invalidenrente (aArt. 18 Abs. 1 UVG in der bis 31. Dezember 2016 gültig gewesenen Fassung). Invalidität ist die voraussichtlich bleibende oder längere Zeit dauernde gan- ze oder teilweise Erwerbsunfähigkeit (Art. 8 Abs. 1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t>Urteil des Verwaltungsgerichts des Kantons Bern vom 27. Mai 2020, UV/19/291, Seite 6 2.6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Aufgrund der Akten steht fest und ist unbestritten, dass das Ereignis vom 4. Oktober 2015 (AB 1) die kumulativen Anspruchsvoraussetzungen des Unfallbegriffs gemäss Legaldefinition (vgl. E. 2.2 hiervor) erfüllt. Die Beschwerdegegnerin hat denn auch entsprechende Versicherungsleistun- gen erbracht (vgl. AB 2, 73, 141, 161 f.). Ebenfalls ist nicht zu beanstan- den, dass sie im Nachgang zur kreisärztlichen Untersuchung vom 7. No- vember 2017 (AB 135), der in der Folge nicht durchgeführten Operation (AB 176) und nach Abwarten einer Verlaufskontrolle (AB 194) vom medizi- nischen Endzustand ausgegangen ist (AB 178/1) und eine Integritätsent- schädigung zugesprochen (AB 152), per Ende Juni 2018 die bis dahin er- brachten Taggeldleistungen eingestellt (AB 178) und den Rentenanspruch geprüft hat (AB 199; vgl. E. 2.4 hiervor). 3.2 Der medizinische Sachverhalt mitsamt dem entsprechenden Zu- mutbarkeitsprofil ist gestützt auf die kreisärztlichen Berichte des Dr. med.</w:t>
      </w:r>
    </w:p>
    <w:p>
      <w:r>
        <w:t>Urteil des Verwaltungsgerichts des Kantons Bern vom 27. Mai 2020, UV/19/291, Seite 7 C.________, Facharzt für Chirurgie, vom 7. November 2017 (AB 135) und 8. Januar 2019 (AB 196), welchen voller Beweiswert zukommt (vgl. BGE 143 V 124 E. 2.2.2 S. 126, 134 V 231 E. 5.1 S. 232, 125 V 351 E. 3a S. 352 und E. 3b ee S. 354, SVR 2008 IV Nr. 22 S. 70 E. 2.4), hinreichend abgeklärt und zwischen den Parteien denn auch zu Recht unbestritten. Nachdem der Kreisarzt bereits im Bericht vom 7. November 2017 von der Erreichung eines Endzustands bezüglich der Bewegungsfähigkeit des Handgelenks ausgegangen war (und aufgrund einer damals noch beab- sichtigen Operation das Zumutbarkeitsprofil einstweilen als provisorisch bezeichnet hatte; AB 135/4), verneinte er im Bericht vom 8. Januar 2019 (nach unterbliebener Operation [AB 176] und Abwarten einer Verlaufskon- trolle [AB 194]) eine weitere Verbesserung der Bewegungsfähigkeit des Handgelenks (und bezeichnete das Zumutbarkeitsprofil als endgültig; AB 196/2). Wie schon früher (AB 135/3 Mitte) diagnostizierte er eine fortbe- stehende Bewegungs- und Belastungsstörung des linken Handgelenks bei Status nach in Fehlstellung verheilter Radiusfraktur links nach Unfall vom 4. Oktober 2015 sowie zusätzlich die Entwicklung eines unfallbedingten Carpaltunnelsyndroms bei Kompromittierung des Nervus medianus im Ca- rpaltunnel links (AB 196/2 Mitte). Das entstandene Carpaltunnelsyndrom sei als unfallkausal zu sehen. Diesbezüglich sei jedoch die Funktion der Hand zurzeit nicht als durch das Carpaltunnelsyndrom eingeschränkt. Die Schmerzsituation und die Dysästhesien insbesondere nachts würden je- doch durch das Carpaltunnelsyndrom mitverursacht. Hier sei gegebenen- falls eine Dekompression des Carpaltunnels mit Neurolyse des Nervus me- dianus hilfreich, um die Beschwerdesymptomatik zu lindern, jedoch sei zu bedenken, dass aufgrund der narbigen Situation unter Umständen eben- falls eine dauerhafte Schmerzhaftigkeit des Nervus medianus verbleiben könne. Es könne festgehalten werden, dass eine Operation des Carpaltun- nelsyndroms lediglich eine Schmerzlinderung bringe. Eine Änderung der Bewegungsfähigkeit und Gebrauchsfähigkeit der Hand werde dadurch nicht zu erwarten sein. Damit seien die Durchführung der Dekompression des Carpaltunnels und die Neurolyse des Nervus medianus nicht in der Lage, die grundsätzliche Störung der Bewegung und Belastung des linken Hand- gelenkes zu verbessern. Der Kreisarzt führte überzeugend aus, der Be- schwerdeführer könne Tätigkeiten im Sitzen, Stehen und Gehen durch- führen, wobei die Gebrauchsfähigkeit des rechten Armes uneingeschränkt,</w:t>
      </w:r>
    </w:p>
    <w:p>
      <w:r>
        <w:t>Urteil des Verwaltungsgerichts des Kantons Bern vom 27. Mai 2020, UV/19/291, Seite 8 diejenige des linken Armes aber deutlich eingeschränkt sei. Die linke Hand könne für leichte Haltefunktionen genutzt werden; eigenständige Trage- und Hebetätigkeit mit dem linken Arm könnten nicht durchgeführt werden. Somit sei das Tragen von Gegenständen lediglich mit dem rechten Arm möglich. Tätigkeiten auf Leitern und Gerüsten könnten nicht ausgeführt werden, ebenso wenig Tätigkeiten mit schlagenden und vibrierenden Ma- schinen, die beidhändig bedient werden müssten. Die zeitliche Einsetzbar- keit des Beschwerdeführers sei nicht begrenzt (AB 196/2 f.). Auf dieses Zumutbarkeitsprofil ist für die Invaliditätsbemessung (vgl. E. 2.6 hiervor) abzustellen (vgl. E. 4 nachfolgend). 4. 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(BFS) herausgegebenen Lohnstrukturerhebungen (LSE) abzu- stellen. Auf sie darf jedoch im Rahmen der Invaliditätsbemessung nur unter Mitberücksichtigung der für die Entlöhnung im Einzelfall gegebenenfalls relevanten persönlichen und beruflichen Faktoren abgestellt werden (BGE 139 V 28 E. 3.3.2 S. 30; Entscheid des Eidgenössischen Versicherungsge- richts [EVG; heute Bundesgericht {BGer}] vom 30. Oktober 2002, I 517/02, E. 1.2). 4.2 4.2.1 Für die Festsetzung des Invalideneinkommens ist primär von der beruflich-erwerblichen Situation auszugehen, in welcher die versicherte Person konkret steht (BGE 143 V 295 E. 2.2 S. 296). Hat die versicherte</w:t>
      </w:r>
    </w:p>
    <w:p>
      <w:r>
        <w:t>Urteil des Verwaltungsgerichts des Kantons Bern vom 27. Mai 2020, UV/19/291, Seite 9 Person nach Eintritt des Gesundheitsschadens keine oder jedenfalls keine ihr an sich zumutbare neue Erwerbstätigkeit aufgenommen, so können nach der Rechtsprechung Tabellenlöhne gemäss den LSE herangezogen werden (BGE 143 V 295 E. 2.2 S. 297; SVR 2019 IV Nr. 28 S. 88 E. 5.1.3). 4.2.2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Nationalität/Aufenthaltskatego- 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(SVR 2018 IV Nr. 45 S. 145 E. 2.2).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129 V 222). Gestützt auf die Beurteilungen des Kreisarztes war der unfallbedingte Endzustand bei Erstellung des Untersuchungsberichts vom 7. November 2017 erreicht und das für die Folgezeit zunächst proviso- risch formulierte Zumutbarkeitsprofil (AB 135/1) wurde am 25. Juni 2018 (AB 177) und nachträglich am 8. Juni 2019 (AB 196) als endgültig bezeich- net. Folgerichtig stellte die Beschwerdegegnerin ihre Taggeldleistungen per</w:t>
      </w:r>
    </w:p>
    <w:p>
      <w:r>
        <w:t>Urteil des Verwaltungsgerichts des Kantons Bern vom 27. Mai 2020, UV/19/291, Seite 10 Ende Juni 2018 ein (AB 178). Damit konnte der Rentenanspruch frühes- tens per 1. Juli 2018 entstehen, womit der Einkommensvergleich auf die- sen Zeitpunkt hin vorzunehmen ist. 4.4 Nachdem die Beschwerdegegnerin in der Verfügung vom 22. Janu- ar 2019 (AB 199/2 Mitte) aufgrund der Stellenlosigkeit des Beschwerdefüh- rers im Unfallzeitpunkt noch den Tabellenwert gemäss LSE 2016, Tabelle TA1, Ziffern 55 - 56 (Gastgewerbe/Beherbergung und Gastronomie), Kom- petenzniveau 2, Männer (Fr. 51'684.--), herangezogen und diesen auf die betriebsübliche Wochenarbeitszeit von 41.7 Stunden umgerechnet und auf das Jahr 2018 aufindexiert hatte (Fr. 54'367.--), stellte sie im nunmehr an- gefochtenen Entscheid vom 12. März 2019 (AB 208/6 lit. d) auf den zuletzt als … erzielten (Fr. 58'500.--) und an die Nominallohnentwicklung bis 2018 angepassten Verdienst (Fr. 59'440.90) ab, dies aufgrund der im Vergleich zum gesamten allgemeinen Arbeitsmarkt eher tiefen Löhne im …, welche mitunter 8 % unter dem zuletzt effektiv als … erzielten Jahreslohn liegen (AB 208/6 llit. C). Die Ermittlung des hypothetischen Valideneinkommens anhand des zuletzt als … erzielten Verdienstes gibt zu keinen Korrekturen Anlass und ist denn auch nicht mehr umstritten. Im Folgenden ist von ei- nem Valideneinkommen von Fr. 59'440.90 auszugehen. 4.5 Da der Beschwerdeführer seine Restarbeitsfähigkeit nicht verwertet, hat die Beschwerdegegnerin zur Bestimmung des Invalideneinkommens korrekterweise die Tabellenlöhne gemäss den LSE herangezogen (vgl. E. 4.2 hiervor), wobei sie dies im angefochtenen Entscheid vom 12. März 2019 dahingehend abgeändert hat, dass sie beim funktional einhändigen Beschwerdeführer statt auf das auf die betriebsübliche Wochenarbeitszeit umgerechnete und auf das Jahr 2018 aufindexierte Total der Tabelle TA1, Kompetenzniveau 1, Männer (Fr. 64'080.-- ./. 40 x 41.7 x 100.4 % x 100.5 % = Fr. 67'405.95; AB 199/2 oben) auf das entsprechende, eher leichtere Tätigkeiten beinhaltende Total im Dienstleistungssektor (Fr. 59'604.-- ./. 40 x 41.7 x 100.4 % x 100.5 % = Fr. 62'697.65; AB 208/6 lit. c und d) abgestellt hat. Das einstweilen so ermittelte Invalideneinkom- men von Fr. 62'697.65 gibt nach Sichtung der Akten zu keinen Korrekturen Anlass und ist denn auch nicht mehr umstritten (vgl. aber die entsprechen- den Ausführungen in der Beschwerdeantwort, S. 4 Ziff. 7.3).</w:t>
      </w:r>
    </w:p>
    <w:p>
      <w:r>
        <w:t>Urteil des Verwaltungsgerichts des Kantons Bern vom 27. Mai 2020, UV/19/291, Seite 11 4.6 Zu prüfen bleibt damit einzig, ob statt des von der Beschwerdegeg- nerin vorgenommenen Tabellenlohnabzugs (vgl. E. 4.2.2 hiervor) von 10 % (AB 199/2 oben, 208/6 lit. d) entsprechend den Vorbringen des Beschwer- deführers ein solcher von 20 % vorzunehmen ist (Beschwerde, S. 6 f. Art. 7 f.). Die Beschwerdegegnerin hat allein aufgrund der leidensbedingten Ein- schränkung einen Abzug vom Tabellenlohn von 10 % vorgenommen und andere einkommensbeeinflussende Merkmale verneint (vgl. Beschwerde- antwort, S. 6 Mitte). Dabei hat sie, wie nachfolgend aufzuzeigen ist, ihr Er- messen pflichtgemäss ausgeübt: 4.6.1 Soweit der Beschwerdeführer vorbringt, in dem für ihn in Betracht kommenden verbleibenden Arbeitsmarkt mit nur einer funktionsfähigen Hand massiv eingeschränkt zu sein, indem er auch bei einer leichten Hilfs- arbeit deutlich langsamer oder je nach Tätigkeit gar nicht einsetzbar bzw. auf die Hilfe anderer angewiesen sei (vgl. Beschwerde, S. 6 f.), ist darauf hinzuweisen, dass das trotz der gesundheitlichen Beeinträchtigung zumut- barerweise erzielbare Einkommen bezogen auf einen (hypothetisch) aus- geglichenen Arbeitsmarkt zu ermitteln ist. Dieser ist gekennzeichnet durch ein gewisses Gleichgewicht zwischen Angebot und Nachfrage nach Ar- beitskräften und weist einen Fächer verschiedenster Tätigkeiten auf und zwar sowohl bezüglich der dafür verlangten beruflichen und intellektuellen Voraussetzungen als auch hinsichtlich des körperlichen Einsatzes. Er um- fasst auch sogenannte Nischenarbeitsplätze, also Stellen- und Arbeitsan- gebote, bei welchen Behinderte mit einem sozialen Entgegenkommen von Seiten des Arbeitgebers rechnen können (BGE 138 V 457 E. 3.1 S. 459; SVR 2017 IV Nr. 64 S. 201 E. 4.1, 2008 IV Nr. 62 S. 205 E. 5.1). Mit Blick auf das Zumutbarkeitsprofil des Kreisarztes (AB 196/2 f.) kann entgegen der Ansicht des Beschwerdeführers nicht von einer vollständigen Einhändigkeit ausgegangen werden. Zwar ist die Gebrauchsfähigkeit des linken Armes deutlich eingeschränkt (keine eigenständige Trage- und He- betätigkeit), doch kann die linke Hand für leichte Haltefunktionen immer noch genutzt werden. Damit besteht vorliegend die Einschränkung an der adominanten linken Hand (vgl. AB 102/1 Mitte), wogegen die rechte domi- nante Hand nicht eingeschränkt ist. Vorliegend wurde das medizinische Zumutbarkeitsprofil somit nicht derart eingeschränkt formuliert, dass davon</w:t>
      </w:r>
    </w:p>
    <w:p>
      <w:r>
        <w:t>Urteil des Verwaltungsgerichts des Kantons Bern vom 27. Mai 2020, UV/19/291, Seite 12 ausgegangen werden müsste, auf dem ausgeglichenen Arbeitsmarkt stün- den keine entsprechenden Tätigkeiten mehr zur Verfügung. Die Rechtspre- chung hat nämlich wiederholt bestätigt, dass auf dem ausgeglichenen Ar- beitsmarkt genügend realistische Betätigungsmöglichkeiten für Personen, die funktionell als Einarmige zu betrachten sind und überdies nur noch leichte Arbeiten verrichten können, zu finden sind. Längst nicht alle im Ar- beitsprozess im weitesten Sinne notwendigen Aufgaben und Funktionen im Rahmen der Überwachung und Prüfung werden durch Computer und au- tomatisierte Maschinen ausgeführt. Abgesehen davon müssen solche Geräte auch bedient und ihr Einsatz ebenfalls überwacht und kontrolliert werden. Zu denken ist an einfache Überwachungs-, Prüf- und Kontrolltätig- keiten sowie an die Bedienung von (halb-)automatischen Maschinen oder Produktionseinheiten, die keinen Einsatz des nicht mehr funktionstüchtigen Armes oder der nicht mehr einsetzbaren Hand voraussetzen (Urteil des Bundesgerichts 21. Dezember 2016, 8C_622/2016, E. 5.2.2 mit Hinwei- sen). Damit hält der ausgeglichene Arbeitsmarkt gerade hinsichtlich der hier in Frage kommenden Hilfstätigkeiten einen genügend breiten Fächer an Angeboten in Form von Nischenarbeitsplätzen bereit, bei denen den gesundheitlichen Einschränkungen Rechnung getragen werden kann (vgl. Entscheide des BGer vom 23. März 2009, 8C_971/2008, E. 4.2.5, vom 17. April 2009, 8C_1005/2008, E. 2.3.2, vom 17. September 2008, 9C_418/2008, E. 3.2, und vom 3. März 2010, 8C_810/2009, E. 3.2 f.). 4.6.2 Aus dem vom Beschwerdeführer zitierten Entscheid des BGer vom 4. Oktober 2013, 9C_455/2013, E. 4.4 (Beschwerde, S. 6 unten), geht nicht hervor, dass bereits der Wegfall der Möglichkeit, die bisherige Arbeit weiter zu verrichten, einen Leidensabzug rechtfertigt; im Gegenteil wurde darin ein Abzug einzig aufgrund der leidensbedingten Einschränkung vorge- nommen. Auch vorliegend ist von einer erschwerten Verwertbarkeit der Arbeitsfähigkeit in Bezug auf den zu unterstellenden ausgeglichen Arbeits- markt auszugehen. Dieser leidensbedingten Einschränkung hat die Be- schwerdegegnerin mit einem Tabellenlohnabzug von 10 % hinreichend Rechnung getragen. Unter Berücksichtigung dessen, dass eine faktische Einhändigkeit oder Beschränkung der dominanten Hand als Zudienhand einen Abzug von 20 - 25 % rechtfertigt (vgl. dazu THOMAS FLÜCKIGER, in FRÉSARD-FELLAY/LEUZINGER/PÄRLI [Hrsg.], Basler Kommentar,</w:t>
      </w:r>
    </w:p>
    <w:p>
      <w:r>
        <w:t>Urteil des Verwaltungsgerichts des Kantons Bern vom 27. Mai 2020, UV/19/291, Seite 13 Unfallversicherungsgesetz, 2019, Art. 18 N. 46 a.E., mit Hinweis auf den Entscheid des BGer vom 7. August 2018, 8C_58/2018, E. 5.3; vgl. dazu etwa auch Entscheide des BGer vom 15. Januar 2019, 9C_649/2018, E. 4.4, und vom 14. Mai 2018, 8C_744/2017, E. 4.1), erwiese sich unter den vorliegend gesehenen Verhältnissen ein über 10 % hinausgehender Abzug als unverhältnismässig. Sodann führt die gesundheitlich bedingte Unmöglichkeit, weiterhin körper- lich schwere Arbeiten zu verrichten, nicht automatisch zu einer Verminde- rung des hypothetischen Invalidenlohns. Vielmehr ist der Umstand allein, dass nur mehr leichte bis mittelschwere Arbeiten zumutbar sind, auch bei eingeschränkter Leistungsfähigkeit kein Grund für einen zusätzlichen lei- densbedingten Abzug, weil der Tabellenlohn im Kompetenzniveau 1 bereits eine Vielzahl von leichten und mittelschweren Tätigkeiten umfasst (Ent- scheid des BGer vom 22. März 2017, 8C_805/2016, E. 4.4). Schliesslich hat die Beschwerdegegnerin dem Umstand, dass dem Beschwerdeführer aus medizinischer Sicht kaum mehr handwerkliche Tätigkeiten zumutbar sind (vgl. Beschwerde, S. 6), dadurch Rechnung getragen, dass sie bei der Ermittlung des Invalideneinkommens nicht auf das Gesamttotal der Tabelle TA1 (Fr. 64'080.--), sondern auf das tiefere Total im Dienstleistungssektor (Fr. 59'604.--) abgestellt hat (vgl. E. 4.5. hiervor). 4.6.3 Nimmt ein Versicherter nach dem Unfall die Erwerbstätigkeit alters- halber nicht mehr auf oder wirkt sich das vorgerückte Alter erheblich als Ursache der Beeinträchtigung der Erwerbsfähigkeit aus, so sind für die Bestimmung des Invaliditätsgrades die Erwerbseinkommen massgebend, die ein Versicherter im mittleren Alter bei einer entsprechenden Gesund- heitsschädigung erzielen könnte (Art. 28 Abs. 4 der Verordnung über die Unfallversicherung vom 20. Dezember 1982 [UVV; SR 832.202]). Soweit der Beschwerdeführer geltend macht, auf dem ausgeglichenen Arbeits- markt aufgrund seines Alters nicht mehr über eine wirtschaftlich verwertba- re Restarbeitsfähigkeit zu verfügen, ist dem entgegenzuhalten, dass das Kriterium des Alters im UVG-Verfahren – anders als im IV-Verfahren – nicht von Bedeutung ist. Der Beschwerdeführer war im Zeitpunkt des Rentenbe- ginns 63 Jahre alt und damit in "vorgerücktem Alter". Unter diesen Um- ständen gelangt vorliegend die Sonderregelung nach Art. 28 Abs. 4 UVV</w:t>
      </w:r>
    </w:p>
    <w:p>
      <w:r>
        <w:t>Urteil des Verwaltungsgerichts des Kantons Bern vom 27. Mai 2020, UV/19/291, Seite 14 zur Anwendung (vgl. RUMO-JUNGO/HOLZER, Bundesgesetz über die Unfall- versicherung, 4. Aufl. 2012, S. 141 f.), wonach bei Personen, bei welchen sich das vorgerückte Alter erheblich als Ursache der Beeinträchtigung der Erwerbsfähigkeit auswirkt, für die Bestimmung des Invaliditätsgrades die Erwerbseinkommen massgebend sind, die ein Versicherter im mittleren Alter bei einer entsprechenden Gesundheitsschädigung erzielen könnte. Es ist folglich nicht zu beanstanden, wenn die Beschwerdegegnerin beim Inva- lideneinkommen auf die Durchschnittslöhne der LSE abgestellt hat. Abge- sehen davon werden Hilfsarbeiten auf dem hypothetischen ausgeglichen Arbeitsmarkt grundsätzlich altersunabhängig nachgefragt und erfordern weder ein besonderes Bildungsniveau bzw. besonders vielseitige Berufser- fahrung (Entscheid des BGer vom 18. April 2019, 8C_687/2018, E. 5.3) noch Sprachkenntnisse (Entscheid des BGer vom 29. Februar 2016, 9C_808/2015, E. 3.4.2). 4.7 Damit besteht entgegen den Vorbringen des Beschwerdeführers kein Anlass zur Gewährung eines über 10 % hinausgehenden leidensbe- dingten Abzuges vom Tabellenlohn und ein Eingreifen in das Ermessen der Verwaltung rechtfertigt sich nicht (vgl. BGE 126 V 75 E. 6 S. 61). Nach Ab- zug des Leidensabzugs von 10 % – einzig aufgrund der leidensbedingten Einschränkung (vgl. E. 4.6 hiervor) – resultiert somit ein Invalideneinkom- men von Fr. 56'427.90 (Fr. 62'697.65 ./. 10 %). 4.8 Zusammenfassend ergibt sich bei einem Valideneinkommen von Fr. 59'440.90 (vgl. E. 4.4 hiervor) und einem Invalideneinkommen von Fr. 56'427.90 (vgl. E. 4.7 hiervor) eine invaliditätsbedingte Erwerbseinbusse von Fr. 3'013.--, was einem Invaliditätsgrad von gerundet 5 % entspricht (vgl. zur Rundung BGE 130 V 121 E. 3.2 und 3.3 S. 125). Damit ist die Er- heblichkeitsgrenze nach aArt. 18 Abs. 1 UVG nicht erreicht (vgl. E. 2.5 hiervor). 4.9 Nach dem Dargelegten ist der angefochtene Einspracheentscheid vom 12. März 2019 (AB 208) nicht zu beanstanden und die dagegen erho- bene Beschwerde abzuweisen.</w:t>
      </w:r>
    </w:p>
    <w:p>
      <w:r>
        <w:t>Urteil des Verwaltungsgerichts des Kantons Bern vom 27. Mai 2020, UV/19/291, Seite 15 5. 5.1 In Anwendung von Art. 1 Abs. 1 UVG i.V.m. Art. 61 lit. a ATSG sind keine Verfahrenskosten zu erheben. 5.2 Bei diesem Verfahrensausgang besteht kein Anspruch auf eine Par- teientschädigung (Umkehrschluss aus Art. 1 Abs. 1 UVG i.V.m. Art. 61 lit. g ATSG). Demnach entscheidet das Verwaltungsgericht: 1. Die Beschwerde wird abgewiesen. 2. Es werden weder Verfahrenskosten erhoben noch wird eine Parteien- tschädigung zugesprochen. 3. Zu eröffnen (R): - Rechtsanwalt B.________ z.H. des Beschwerdeführers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