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226 vom 8. Februar 2019</w:t>
      </w:r>
    </w:p>
    <w:p>
      <w:r>
        <w:t>BE Verwaltungsgericht, 2019-02-08, DE</w:t>
      </w:r>
    </w:p>
    <w:p>
      <w:r>
        <w:rPr>
          <w:b/>
        </w:rPr>
        <w:t xml:space="preserve">Quelle: </w:t>
      </w:r>
      <w:r>
        <w:t>https://mcp.opencaselaw.ch/entscheid/be_verwaltungsgericht_200_2019_226</w:t>
      </w:r>
    </w:p>
    <w:p>
      <w:r>
        <w:t>FR: BE_VERWALTUNGSGERICHT 200 2019 226 du 8 février 2019</w:t>
      </w:r>
    </w:p>
    <w:p>
      <w:r>
        <w:t>IT: BE_VERWALTUNGSGERICHT 200 2019 226 del 8 febbraio 2019</w:t>
      </w:r>
    </w:p>
    <w:p>
      <w:pPr>
        <w:pStyle w:val="Heading2"/>
      </w:pPr>
      <w:r>
        <w:t>Regeste</w:t>
      </w:r>
    </w:p>
    <w:p>
      <w:r>
        <w:t>Verfügung vom 8. Februar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Zwischenverfügung der IVB vom 8. Februar 2019 (AB 103). Streitig und zu prüfen ist, ob die IVB zu Recht eine psychia- trische Verlaufsbegutachtung des Beschwerdeführers bei Dr. med. D.________ angeordnet hat.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vorab eine Ver- letzung des rechtlichen Gehörs geltend, indem er beanstandet, dass die IVB in der Zwischenverfügung vom 8. Februar 2019 nicht auf die Argumen- te gemäss Schreiben vom 4. Februar 2019 eingegangen sei (Beschwerde, S. 6 Ziff. 5). 2.2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w:t>
      </w:r>
    </w:p>
    <w:p>
      <w:r>
        <w:t>Urteil des Verwaltungsgerichts des Kantons Bern vom 18. Juni 2019, IV/19/226, Seite 6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SVR 2017 KV Nr. 6 S. 30 E. 5). 2.3 Die angefochtene Verfügung vom 8. Februar 2019 (AB 103) erweist sich als hinlänglich begründet. Die IVB legte dar, weshalb sie am Vorgehen bzw. an der psychiatrischen Verlaufsbegutachtung durch Dr. med. D.________ festhält. Namentlich hat die Beschwerdegegnerin auf die Vor- bringen im Einwand vom 4. Februar 2019 (AB 101) und dabei insbesonde- re zur geltend gemachten Voreingenommenheit des Gutachters in sachge- rechter Weise Bezug genommen. Damit hat die Beschwerdegegnerin die wesentlichen Überlegungen genannt, von denen sie sich leiten liess und auf welche sie ihre Verfügung stützte (vgl. E. 2.2 hiervor). Die Rüge der Verletzung des rechtlichen Gehörs erweist sich somit als unbegründet. Im Übrigen wäre eine (leichte) Verletzung des rechtlichen Gehörs jedenfalls im vorliegenden Beschwerdeverfahren geheilt, da der Beschwerdeführer seine Rügen uneingeschränkt vortragen konnte und das Gericht volle Kognition hat (vgl. BGE 137 I 195 E. 2.3.2 S. 197, 126 V 130 E. 2b S. 132; SVR 2013 IV Nr. 26 S. 76 E. 4.2). 3. 3.1 Um den Leistungsanspruch prüfen bzw. den Invaliditätsgrad be- 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18. Juni 2019, IV/19/226, Seite 7 3.2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 3.2.1 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 3.2.2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S. 356). 3.3 Nach Art. 30 Abs. 1 BV und Art. 6 Ziff. 1 der Europäischen Menschenrechtskonvention (EMRK; SR 0.101) hat jede Person Anspruch darauf, dass ihre Sache von einem unparteiischen, unvoreingenommenen und unbefangenen Richter ohne Einwirken sachfremder Umstände entschieden wird.</w:t>
      </w:r>
    </w:p>
    <w:p>
      <w:r>
        <w:t>Urteil des Verwaltungsgerichts des Kantons Bern vom 18. Juni 2019, IV/19/226, Seite 8 Für Sachverständige gelten grundsätzlich die gleichen Ausstands- und Ab- lehnungsgründe, wie sie für Richterinnen und Richter vorgesehen sind.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(SVR 2017 IV Nr. 67 S. 209 E. 3.2). Demnach ist Befangenheit anzunehmen, wenn Umstände vorliegen, die geeignet sind, Misstrauen in die Unpartei- lichkeit zu erwecken (BGE 132 V 93 E. 7.1 S. 109; SVR 2015 IV Nr. 23 S. 70 E. 6.1.1). Bei der Befangenheit handelt es sich allerdings um einen inneren Zustand, der nur schwer bewiesen werden kann. Es braucht daher für die Ablehnung nicht nachgewiesen zu werden, dass die sachverständi- ge Person tatsächlich befangen ist. Es genügt vielmehr, wenn Umstände vorliegen, die den Anschein der Befangenheit und die Gefahr der Vorein- genommenheit zu begründen vermögen. Bei der Beurteilung des An- scheins der Befangenheit und der Gewichtung solcher Umstände kann jedoch nicht auf das subjektive Empfinden einer Partei abgestellt werden. Das Misstrauen muss vielmehr in objektiver Weise als begründet erschei- nen (BGE 134 I 20 E. 4.2 S. 21, 133 I 1 E. 6.2 S. 6). Im Hinblick auf die erhebliche Bedeutung, welche den Arztgutachten im Sozialversicherungs- recht zukommt, ist an die Unparteilichkeit der Gutachterperson ein strenger Massstab anzusetzen (BGE 132 V 93 E. 7.1 S. 109 f.; vgl. auch BGE 137 V 210 E. 2.1.3 S. 231). 4. 4.1 Es ist zu Recht unbestritten, dass ein psychiatrisches Verlaufsgut- achten erforderlich ist. Ebenfalls unstrittig ist der Fragekatalog. Demgegenüber lehnt der Beschwerdeführer eine Begutachtung durch Dr. med. D.________ ab, da dieser nicht unvoreingenommen sei bzw. den Anschein der Befangenheit erwecke. Zur Begründung wurde insbesondere auf die Umstände anlässlich der Begutachtung durch Dr. med. D.________ im März 2017 (Dauer der Begutachtung, angeblich fehlende Kooperations- bereitschaft des Beschwerdeführers, angebliche Zweifel des Gutachters an</w:t>
      </w:r>
    </w:p>
    <w:p>
      <w:r>
        <w:t>Urteil des Verwaltungsgerichts des Kantons Bern vom 18. Juni 2019, IV/19/226, Seite 9 Angaben des Beschwerdeführers trotz aktenkundigen Berichten, Einbezug von nicht mehr aktuellen Unterlagen in die Beurteilung) verwiesen. 4.2 Der Umstand, dass Dr. med. D.________ den Beschwerdeführer im März 2017 bereits einmal begutachtet hat, begründet praxisgemäss keinen Anschein der Befangenheit (vgl. Entscheid des Bundesgerichts [BGer] vom 7. September 2018, 9C_457/2018, E. 3.2) und schliesst dessen erneuten Beizug als Gutachter nicht zum Vornherein aus. Entscheidend ist, dass das Ergebnis der Abklärung nach wie vor als offen und nicht vorbestimmt erscheint (Entscheid des BGer vom 30. November 2017, 9C_731/2017, E. 3.1). Entgegen der Auffassung des Beschwerdeführers ist dies vorliegend der Fall. Im rechtskräftigen Urteil vom 22. Mai 2018 (IV/2018/47) beurteilte das Verwaltungsgericht das Gutachten von Dr. med. D.________ vom 7. April 2017 als überzeugend und führte aus, dieses würde die be- weisrechtlichen Anforderungen der höchstrichterlichen Rechtsprechung erfüllen. Das Gericht stufte das psychiatrische Gutachten als grundsätzlich voll beweiskräftig ein und stellte in seinem Urteil darauf ab (E. 3.9). Damit verneinte es (implizit) Anhaltspunkte für eine allfällige Voreingenommenheit des Gutachters (welche bereits im damaligen Beschwerdeverfahren gerügt wurde; vgl. AB 68, S. 3 ff.). Kommt hinzu, dass der Gutachter vorliegend nicht die Schlüssigkeit seiner früheren Beurteilung zu überprüfen oder objektiv zu kontrollieren hat (vgl. BGer 9C_731/2017, E. 3.1), sondern einzig die Entwicklung des psychiatrischen Gesundheitszustandes des Beschwerdeführers für die Zeit nach der Begutachtung am 20. März 2017 darzulegen hat (was in der angefochtenen Verfügung denn auch von der Beschwerdegegnerin festgehalten wurde [AB 103]), da gemäss Ausführungen des Verwaltungsgerichts Hinweise bestehen, dass sich die gesundheitliche Situation im Anschluss an die Begutachtung durch Dr. med. D.________ verschlechtert hat und beim Beschwerdeführer eine akute psychiatrische Erkrankung ausgebrochen ist (IV/2018/47, E. 3.10). Somit ist es sachgerecht und kann es den Erkenntniswert erhöhen, wenn die seitherige gesundheitliche Entwicklung von dem mit dem Fall bereits vertrauten medizinischen Vorgutachter abgeklärt wird (Entscheid des BGer vom 21. Januar 2016, 8C_665/2015, E. 4.2), d.h. es ist sinnvoll, die bereits mit dem Beschwerdeführer befassten Gutachter zur Entwicklung des Be-</w:t>
      </w:r>
    </w:p>
    <w:p>
      <w:r>
        <w:t>Urteil des Verwaltungsgerichts des Kantons Bern vom 18. Juni 2019, IV/19/226, Seite 10 schwerdebildes und der Arbeitsfähigkeit zu befragen (vgl. BGE 132 V 93 E. 7.2.2 S. 110). Zusammenfassend liegen keine Gründe vor, welche den Anschein der Be- fangenheit von Dr. med. D.________ objektiv zu begründen vermöchten. 4.3 Nach dem Dargelegten ist die angefochtene Verfügung vom 8. Fe- bruar 2019 (AB 103) nicht zu beanstanden und die dagegen erhobene Be- 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Bestellung der Gutachter resp. deren Ablehnung ist Bestandteil des Verfahrens zur Beurteilung des Leistungsanspruchs (vgl. Beschluss der erweiterten Abteilungskonferenz des Verwaltungsgerichts des Kantons Bern vom 30. April 2013) und das vorliegende Verfahren mithin kosten- pflichtig. Die Verfahrenskosten, gerichtlich bestimmt auf Fr. 500.--, hat bei diesem Ausgang des Verfahrens der Beschwerdeführer zu tragen. Auf- grund der gewährten unentgeltlichen Rechtspflege ist er – unter Vorbehalt der Nachzahlungspflicht gemäss Art. 123 der Schweizerischen Zivilpro- zessordnung vom 19. Dezember 2008 (Zivilprozessordnung, ZPO; SR 272) – jedoch von der Zahlungspflicht zu befreien (Art. 113 VRPG). 5.2 Bei diesem Ausgang des Verfahrens besteht kein Anspruch auf eine Parteientschädigung (Art. 1 Abs. 1 IVG i.V.m. Art. 61 lit. g ATSG [Umkehr- schluss]). 5.3 Es bleibt das amtliche Honorar von Fürsprecher B.________ festzu- legen.</w:t>
      </w:r>
    </w:p>
    <w:p>
      <w:r>
        <w:t>Urteil des Verwaltungsgerichts des Kantons Bern vom 18. Juni 2019, IV/19/226, Seite 11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23. April 2019 macht Fürsprecher B.________ einen Aufwand von 7.51 Stunden bzw. ein Honorar von Fr. 1‘877.50 zuzüglich Auslagen von Fr. 43.50 und Mehrwertsteuer von Fr. 147.90 (7.7% auf Fr. 1‘921.--), somit total Fr. 2‘068.90, geltend. Dies ist nicht zu beanstan- den. Folglich wird der tarifmässige Parteikostenersatz für dieses Verfahren auf Fr. 2‘068.90 festgesetzt. Davon ist Fürsprecher B.________ nach Ein- tritt der Rechtskraft dieses Urteils aus der Gerichtskasse ein amtliches Ho- norar von Fr. 1'502.-- (7.51 h x Fr. 200.--) zuzüglich Auslagen von Fr. 43.50 und Mehrwertsteuer von Fr. 119.-- (7.7% auf Fr. 1‘545.50), total somit eine Entschädigung von Fr. 1‘664.50, auszurichten. Vorbehalten bleibt die Nachzahlungspflicht des Beschwerdeführers gegenüber dem Kanton Bern entsprechend den Voraussetzungen von Art. 123 ZPO.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Anordnung des Gutachtens handelt es sich um eine Zwischenver- fügung (Art. 55 Abs. 1 ATSG i.V.m. Art. 5 Abs. 2 und Art. 46 des Bundes- gesetzes vom 20. Dezember 1968 über das Verwaltungsverfahren [VwVG; SR 172.021]); solche können unter anderem dann angefochten werden, wenn sie einen nicht wieder gutzumachenden Nachteil bewirken können. Diese Anfechtbarkeitsvoraussetzung ist für das erstinstanzliche Beschwer- deverfahren in IV-Angelegenheiten zu bejahen, womit die entsprechende Verfügung unter Erhebung aller gesetzlich vorgesehenen Rügen rechtlicher und tatsächlicher Natur angefochten werden kann (BGE 138 V 271 E. 1.2.1 S. 275 und E. 1.2.3 S. 276,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w:t>
      </w:r>
    </w:p>
    <w:p>
      <w:r>
        <w:t>Urteil des Verwaltungsgerichts des Kantons Bern vom 18. Juni 2019, IV/19/226, Seite 5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