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194 vom 24. September 2019</w:t>
      </w:r>
    </w:p>
    <w:p>
      <w:r>
        <w:t>BE Verwaltungsgericht, 2019-09-24, DE</w:t>
      </w:r>
    </w:p>
    <w:p>
      <w:r>
        <w:rPr>
          <w:b/>
        </w:rPr>
        <w:t xml:space="preserve">Quelle: </w:t>
      </w:r>
      <w:r>
        <w:t>https://mcp.opencaselaw.ch/entscheid/be_verwaltungsgericht_200_2019_194</w:t>
      </w:r>
    </w:p>
    <w:p>
      <w:r>
        <w:t>FR: BE_VERWALTUNGSGERICHT 200 2019 194 du 24 septembre 2019</w:t>
      </w:r>
    </w:p>
    <w:p>
      <w:r>
        <w:t>IT: BE_VERWALTUNGSGERICHT 200 2019 194 del 24 settembre 2019</w:t>
      </w:r>
    </w:p>
    <w:p>
      <w:pPr>
        <w:pStyle w:val="Heading2"/>
      </w:pPr>
      <w:r>
        <w:t>Regeste</w:t>
      </w:r>
    </w:p>
    <w:p>
      <w:r>
        <w:t>Verfügung vom 12. Februar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12. Februar 2019 (AB 95). Streitig und zu prüfen ist der Rentenanspruch der Beschwerdefüh- rerin. Vorliegend nicht Streitgegenstand bildet ein allfälliger Anspruch auf berufliche Massnahmen (Beschwerde S. 6 Ziff. 2.8, S. 11 Ziff. 2.11), weil die Beschwerdegegnerin hierüber mit der angefochtenen Verfügung nicht befunden hat. Diesbezüglich ist auf die Beschwerde nicht einzutreten.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Gemäss Art. 28 Abs. 2 IVG besteht der Anspruch auf eine ganze Rente, wenn die versicherte Person mindestens 70%, derjenige auf eine Dreiviertelsrente, wenn sie mindestens 60% invalid ist. Bei einem IV-Grad von mindestens 50% besteht Anspruch auf eine halbe Rente und bei einem IV-Grad von mindestens 40% ein solcher auf eine Viertelsrente. 2.3 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w:t>
      </w:r>
    </w:p>
    <w:p>
      <w:r>
        <w:t>Urteil des Verwaltungsgerichts des Kantons Bern vom 24. Sept. 2019, IV/19/194, Seite 5 das sie erzielen könnte, wenn sie nicht invalid geworden wäre (Art. 16 ATSG). 2.4 Ändert sich der Invaliditätsgrad einer Rentenbezügerin oder eines Rentenbezügers erheblich, so wird die Rente von Amtes wegen oder auf Gesuch hin für die Zukunft entsprechend erhöht, herabgesetzt oder aufge- hoben (Art. 17 Abs. 1 ATSG). 2.4.1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2.4.2 Anlass zur Rentenrevision gibt jede wesentliche Änderung in den tatsächlichen Verhältnissen, die geeignet ist, den IV-Grad und damit den Rentenanspruch zu beeinflussen. Die IV-Rente ist deshalb nicht nur bei einer wesentlichen Veränderung des Gesundheitszustandes, sondern auch dann revidierbar, wenn sich die erwerblichen Auswirkungen (oder die Aus- wirkungen auf die Betätigung im üblichen Aufgabenbereich) des an sich gleich gebliebenen Gesundheitszustandes erheblich verändert haben. Da- zu gehört die Verbesserung der Arbeitsfähigkeit aufgrund einer Angewöh- nung oder Anpassung an die Behinderung. Ein Revisionsgrund ist ferner unter Umständen auch dann gegeben, wenn eine andere Art der Bemes- sung der Invalidität zur Anwendung gelangt oder eine Wandlung des Auf- gabenbereichs eingetreten ist (BGE 144 I 103 E. 2.1 S. 105, 141 V 9 E. 2.3 S. 10; SVR 2018 UV Nr. 22 S. 79 E. 2.2.1). 2.4.3 Liegt eine erhebliche Änderung des Sachverhalts vor, ist der Ren- tenanspruch in rechtlicher und tatsächlicher Hinsicht allseitig, d.h. unter Berücksichtigung des gesamten für die Leistungsberechtigung ausschlag-</w:t>
      </w:r>
    </w:p>
    <w:p>
      <w:r>
        <w:t>Urteil des Verwaltungsgerichts des Kantons Bern vom 24. Sept. 2019, IV/19/194, Seite 6 gebenden Tatsachenspektrums neu und ohne Bindung an frühere Invali- ditätsschätzungen zu prüfen (BGE 141 V 9 E. 2.3 S. 11, 117 V 198 E. 4b S. 200; SVR 2018 UV Nr. 22 S. 79 E. 2.2.1). Als zeitliche Vergleichsbasis ist einerseits der Sachverhalt im Zeitpunkt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SVR 2013 IV Nr. 44 S. 135 E. 3.1.2).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3. 3.1 Vorab ist zu prüfen, ob zwischen der Verfügung vom 20. Dezember 2010 (AB 30) – anlässlich welcher die letzte materielle Überprüfung des Rentenanspruchs stattfand (BGE 133 V 108 E. 5.4 S. 114; SVR 2013 IV Nr. 44 S. 135 E. 3.1.2) – und der hier angefochtenen Verfügung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t>Urteil des Verwaltungsgerichts des Kantons Bern vom 24. Sept. 2019, IV/19/194, Seite 4</w:t>
      </w:r>
    </w:p>
    <w:p>
      <w:r>
        <w:rPr>
          <w:b/>
        </w:rPr>
        <w:t>E. 12</w:t>
      </w:r>
    </w:p>
    <w:p>
      <w:r>
        <w:t>Februar 2019 (AB 95) eine wesentliche Änderung in den tatsächlichen</w:t>
      </w:r>
    </w:p>
    <w:p>
      <w:r>
        <w:t>Urteil des Verwaltungsgerichts des Kantons Bern vom 24. Sept. 2019, IV/19/194, Seite 7 Verhältnissen eingetreten ist, die geeignet ist, den IV-Grad und damit den Rentenanspruch zu beeinflussen (vgl. E. 2.4.2 hiervor). 3.2 Die Verfügung vom 20. Dezember 2010 (AB 30) stützte sich mass- geblich auf die Beurteilung der RAD-Ärztin Dr. med. E.________, Fachärz- tin für Allgemeine Innere Medizin, vom 21. Juli 2010 (AB 22), die die Be- schwerdeführerin am Tag zuvor untersucht hatte. Mit Auswirkung auf die Arbeitsfähigkeit diagnostizierte die RAD-Ärztin eine hochgradige Innen- ohrschwerhörigkeit beidseits, einen Tinnitus beidseits, Cephalgien sowie Migräne (S. 3). Die Beschwerdeführerin habe glaubhaft eine Verschlechte- rung des Tinnitus, der Kopfschmerzen und der Migräneattacken seit 2008 geschildert. Diese Verschlechterung des Gesundheitszustandes sei sicher- lich im Zusammenhang mit den veränderten Arbeitsbedingungen, dem län- geren Arbeitsweg und auch der neuen Arbeitsaufgabe zu sehen. Die Be- schwerdeführerin verfüge nicht mehr über ausreichende Kompensations- möglichkeiten und die zusätzliche Belastung führe medizinisch nachvoll- ziehbar zur weiteren Beschwerdezunahme, zu rascher Ermüdung, Konzen- trationsmangel, Stressanfälligkeit und vorzeitiger Erschöpfung. Eine Redu- zierung des Pensums auf 40% aus gesundheitlichen Gründen sei deshalb medizinisch nachvollziehbar (S. 4). 3.3 Der nunmehr angefochtenen Verfügung vom 12. Februar 2019 (AB 95) liegen insbesondere folgende Berichte zugrunde: 3.3.1 Die Hausärztin, Dr. med. F.________, Fachärztin für Allgemeine Innere Medizin, stellte im Bericht vom 13. April 2017 (AB 43 S. 4 f.) folgen- de Diagnosen: Gehörlosigkeit (Spätertaubung nach Hörsturz 1986) - Vorbestehende Schwerhörigkeit seit Geburt - Neu Konzentrationsstörungen, Erholung erschwert durch Migräne und Tinnitus - Steigender Stresspegel mit psychischem Zusammenbruch, Arbeits- unfähigkeit und Schlafstörungen Myopie, leichte Hornhautverkrümmung und neu aufgetretene Presbyopie - Lippenlesen mit nun notwendiger Gleitsichtbrille höchst anstrengend bis unmöglich geworden</w:t>
      </w:r>
    </w:p>
    <w:p>
      <w:r>
        <w:t>Urteil des Verwaltungsgerichts des Kantons Bern vom 24. Sept. 2019, IV/19/194, Seite 8 - Sozialer Rückzug bei zunehmenden Kommunikationsproblemen Als spätertaubte Patientin mit Lippenlesen als einziger Verständigungs- möglichkeit sei die Beschwerdeführerin durch die neu aufgetretene Alters- weitsichtigkeit in ihrer Arbeitsfähigkeit empfindlich getroffen worden. Durch die vorbestehende Kurzsichtigkeit (mit Hornhautverkrümmung) habe eine Gleitsichtbrille angepasst werden müssen, mit der die Beschwerdeführerin trotz längerer Angewöhnungsphase immer noch grosse Schwierigkeiten habe. Da sich die Menschen in Sitzungen und Gesprächen in unterschied- licher Distanz zu ihr befänden, zum Teil sogar während des Sprechens umhergingen, müssten die Augen dauernd wieder neu fokussieren. Diese Adaption zwischen Laptop, projizierten Daten und verschiedenen Gesich- tern in unterschiedlicher Entfernung erfordere ein Höchstmass an Konzen- trationsfähigkeit. Trotz grosser Anstrengung merke sie, dass sie nun beim Ablesen der Sprache vieles verpasse und insbesondere neue Vorgesetzte, die sie weniger gut kenne, kaum noch verstehe. Sie stosse körperlich und emotional an ihre Grenzen, da die zu grosse Beanspruchung zu starken Migräneanfällen, Verstärkung des Tinnitus, sozialem Rückzug, Schlafstörungen und letztlich einem psychischen Zusammenbruch geführt habe. Seit dem 3. April 2017 sei sie an ihrer jetzigen Stelle bei der C.________ längerfristig nicht mehr arbeitsfähig. 3.3.2 Dr. med. G.________, Fachärztin für Psychiatrie und Psychothera- pie, diagnostizierte im Bericht vom 28. Juni 2017 (AB 49) eine mittelschwe- re depressive Episode mit somatischem Syndrom (ICD-10 F32.11) bei zu- nehmender Behinderung durch Hörverlust und Verschlechterung der Seh- kraft. Seit einem Jahr nehme die Sehkraft bei der Beschwerdeführerin ab, ein Umstand, der sie sehr verunsichere. Die anhaltende Ungewissheit über die Zukunft ihres Arbeitsplatzes verunsichere sie zusätzlich und wirke ver- stärkend auf die depressive Symptomatik, die seit Ende 2016 bestehe (S. 2). Zum objektiven Befund hielt die Psychiaterin fest, die Beschwerdeführe- rin sei vermehrt vergesslich, die Stimmung sei reduziert, es bestünden so- ziale Rückzugstendenzen, Panikattacken, eine vegetative Stresssympto- matik, nächtliche Schlafstörungen mit Erwachen sowie ein Morgentief. Die Psychiaterin attestierte eine 100%ige Arbeitsunfähigkeit. Nach Besserung des Gesundheitszustands bzw. Remission der Depression und der Angst-</w:t>
      </w:r>
    </w:p>
    <w:p>
      <w:r>
        <w:t>Urteil des Verwaltungsgerichts des Kantons Bern vom 24. Sept. 2019, IV/19/194, Seite 9 symptomatik könne eine angepasste Tätigkeit vorzugsweise im Home Of- fice angestrebt werden (S. 3). 3.3.3 Dr. med. F.________ führte im Bericht vom 17. August 2017 (AB 57) zuhanden der Arbeitgeberin der Beschwerdeführerin aus, zumutbar sei ein Pensum von 20%-25% mit hauptsächlicher Tätigkeit im Home-Office, was aufgrund des reduzierten Stresspegels eine viel höhere Konzentrati- onsfähigkeit erlaube. Ein Arbeitstag pro Monat am Hauptsitz für Arbeitsbe- sprechungen oder kleine Sitzungen scheine zumutbar (S. 3). 3.3.4 Der RAD-Arzt, Dr. med. H.________, Facharzt für Allgemeine Inne- re Medizin, hielt in der Stellungnahme vom 5. Dezember 2017 (AB 68) fest, es bestünden deutliche Einschränkungen der Arbeitsleistung durch eine Gehörlosigkeit beidseits mit zunehmender Sehverminderung beidseits. Eine Verschlechterung des Gesundheitszustandes sei ausgewiesen. Der Beginn dieser Verschlechterung sowie die aktuelle Arbeitsfähigkeit könnten vom RAD jedoch nicht abschliessend beurteilt werden, weshalb er die Durchführung einer bidisziplinären Begutachtung in Ophthalmologie und Otorhinolaryngologie empfehle (S. 5). Da der RAD davon ausgehe, dass es sich bei der psychiatrischen Diagnose vom Sommer 2017 eher um eine Anpassungsstörung gehandelt habe und auch vor dem Hintergrund, dass sich die Beschwerdeführerin nicht mehr in psychiatrischer Behandlung be- finde, erübrige sich aus Sicht des RAD eine zusätzliche psychiatrische Ex- ploration (S. 4). 3.3.5 Im bidisziplinären MEDAS-Gutachten vom 16. Mai 2018 (AB 84.1) stellten die Experten nach ophthalmologischen und otorhinolaryngologi- schen Untersuchungen folgende Diagnosen mit Einfluss auf die Arbeits- fähigkeit (S.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