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 vom 5. Dezember 2018</w:t>
      </w:r>
    </w:p>
    <w:p>
      <w:r>
        <w:t>BE Verwaltungsgericht, 2018-12-05, DE</w:t>
      </w:r>
    </w:p>
    <w:p>
      <w:r>
        <w:rPr>
          <w:b/>
        </w:rPr>
        <w:t xml:space="preserve">Quelle: </w:t>
      </w:r>
      <w:r>
        <w:t>https://mcp.opencaselaw.ch/entscheid/be_verwaltungsgericht_200_2019_1</w:t>
      </w:r>
    </w:p>
    <w:p>
      <w:r>
        <w:t>FR: BE_VERWALTUNGSGERICHT 200 2019 1 du 5 décembre 2018</w:t>
      </w:r>
    </w:p>
    <w:p>
      <w:r>
        <w:t>IT: BE_VERWALTUNGSGERICHT 200 2019 1 del 5 dicembre 2018</w:t>
      </w:r>
    </w:p>
    <w:p>
      <w:pPr>
        <w:pStyle w:val="Heading2"/>
      </w:pPr>
      <w:r>
        <w:t>Regeste</w:t>
      </w:r>
    </w:p>
    <w:p>
      <w:r>
        <w:t>Einspracheentscheid vom 5.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Dezem- ber 2018 (act. II 1). Soweit der Beschwerdeführer die Festsetzung der Akontobeiträge pro 2018 rügt, ist auf die Beschwerde einzutreten. Soweit er hingegen (fakturierte aber nicht verfügte [vgl. act. II 4]) Mahngebühren beanstandet, steht dies ausserhalb des Anfechtungsgegenstandes (vgl. BGE 131 V 164 E. 2.1 S. 164). Folglich ist auf die Beschwerde insoweit nicht einzutreten.</w:t>
      </w:r>
    </w:p>
    <w:p>
      <w:r>
        <w:rPr>
          <w:b/>
        </w:rPr>
        <w:t>E. 1.3</w:t>
      </w:r>
    </w:p>
    <w:p>
      <w:r>
        <w:t>Die Akontobeiträge pro 2018 wurden auf Fr. 640.50 festgesetzt (act. II 4). Damit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Vorab sind die formellen Rügen zu prüfen. 2.1 Eine Verzögerung des vorliegenden Beschwerdeverfahrens liegt – entgegen der Ansicht des Beschwerdeführers – nicht vor. Die im Fristver- längerungsgesuch vom 5. Februar 2019 erwähnten „Abklärungen“ stellen eine hinreichende Begründung dar, zumal mit der Beschwerdeantwort eine ausführliche Stellungnahme der AHV-Zweigstelle vom 13. Februar 2019 eingereicht wurde. Zudem wies Letztere im Schreiben vom 21. Februar 2019 (in den Gerichtsakten) darauf hin, dass der Beschwerdeführer allein im Verlauf des letzten Jahres über 650 Seiten Verwaltungsakten generier- te, was den üblichen Rahmen solcher Verfahren in der Massenverwaltung deutlich übersteigt und naturgemäss Aufwand verursacht. Ein strafrechtli- ches Verhalten der Beschwerdegegnerin ist nicht erkennbar.</w:t>
      </w:r>
    </w:p>
    <w:p>
      <w:r>
        <w:t>Urteil des Verwaltungsgerichts des Kantons Bern vom 28. März 2019, AHV/19/1, Seite 5 2.2 Weiter macht der Beschwerdeführer geltend, die Beschwerdegeg- nerin verweigere ihm trotz Gesuch eine Einsicht in die Originalakten vor Ort. Zwar habe sie ihm Kopien bzw. Ausdrucke der Akten zugestellt, dies sei jedoch nicht ausreichend. 2.2.1 Das Akteneinsichtsrecht gemäss Art. 47 Abs. 1 lit. a ATSG ist Teil des Anspruchs auf rechtliches Gehör (Art. 29 Abs. 2 der Bundesverfassung [BV; SR 101]). Es handelt sich um einen verfahrensrechtlich begründeten Anspruch, welcher der versicherten Person, sofern überwiegende Privatin- teressen gewahrt bleiben, für die sie betreffenden Daten zusteht und sich grundsätzlich auf alle verfahrensbezogenen Akten bezieht (BGE 140 V 464 E. 4.1 S. 467). 2.2.2 Entgegen der Ansicht des Beschwerdeführers kann im Umstand, dass die Beschwerdegegnerin ihm die Akten per Post zugestellt hat, weder eine Schikane noch ein Abweichen von der „Soll-Prozedur“ erblickt werden. Vielmehr stellt die postalische und kostenlose Zustellung von Aktenkopien eine Erleichterung dar, entfällt damit doch eine Erscheinungspflicht vor Ort und eine Anfertigung von Kopien auf eigene Kosten. Hinzu kommt, dass die Beschwerdegegnerin keine physischen Papierdossiers (mehr) führt (vgl. Schreiben vom 5. Oktober 2018 [Beilage zu act. II 3]), was angesichts der fortschreitenden Digitalisierung auch bei Behörden und Verwaltungs- stellen grundsätzlich nicht zu beanstanden ist. Abgesehen davon vermag allein die Modalität der Akteneinsicht deren materiellen Umfang und damit das rechtliche Gehör des Beschwerdeführers nicht zu beeinträchtigen (vgl. BGE 139 V 492 E. 4.1 S. 495). Dass die Beschwerdegegnerin der ihr obliegenden Aktenführungspflicht nicht ordnungsgemäss nachgekommen wäre, wird schliesslich weder gel- tend gemacht noch bestehen Anhaltspunkte dafür. Die vom Beschwerde- führer im Schreiben vom 2. Oktober 2018 (Beilage zu act. II 3) geäusserten Zweifel an der Vollständigkeit der zugestellten Akten sind deshalb nicht nachvollziehbar. Nach dem Dargelegten liegt keine Verletzung des Anspruchs auf rechtli- ches Gehör vor.</w:t>
      </w:r>
    </w:p>
    <w:p>
      <w:r>
        <w:t>Urteil des Verwaltungsgerichts des Kantons Bern vom 28. März 2019, AHV/19/1, Seite 6 3. 3.1 Die Beiträge der erwerbstätigen Versicherten werden in Prozenten des Einkommens aus unselbstständiger und selbstständiger Erwerbstätig- keit festgesetzt (Art. 4 Abs. 1 AHVG). 3.2 Das Einkommen aus selbstständiger Erwerbstätigkeit wird ermittelt, indem vom hierdurch erzielten rohen Einkommen die nach den Vorschriften über die direkte Bundessteuer vorgesehenen Abzüge wie Gewinnungskos- ten, Abschreibungen, Verluste, etc., abgezogen werden (Art. 9 Abs. 2 AHVG und Art. 18 Abs. 1 der Verordnung vom 31. Oktober 1947 über die Alters- und Hinterlassenenversicherung [AHVV; SR 831.101]). Das Einkommen aus selbstständiger Erwerbstätigkeit und das im Betrieb eingesetzte eigene Kapital werden von den kantonalen Steuerbehörden ermittelt und den Ausgleichskassen gemeldet (Art. 9 Abs. 3 AHVG). 3.3 Gemäss Art. 24 AHVV haben die Beitragspflichtigen im laufenden Beitragsjahr periodisch Akontobeiträge zu leisten (Abs. 1). Die Ausgleichs- kassen bestimmen die Akontobeiträge auf Grund des voraussichtlichen Einkommens des Beitragsjahres. Sie können dabei vom Einkommen aus- gehen, das der letzten Beitragsverfügung zu Grunde lag, es sei denn der Beitragspflichtige mache glaubhaft, dieses entspreche offensichtlich nicht dem voraussichtlichen Einkommen (Abs. 2). Zeigt sich während oder nach Ablauf des Beitragsjahres, dass das Einkommen wesentlich vom voraus- sichtlichen Einkommen abweicht, so passen die Ausgleichskassen die Akontobeiträge an (Abs. 3). Die Beitragspflichtigen haben den Ausgleichs- kassen die für die Festsetzung der Akontobeiträge erforderlichen Auskünfte zu erteilen, Unterlagen auf Verlangen einzureichen und wesentliche Abwei- chungen vom voraussichtlichen Einkommen zu melden (Abs. 4). Werden innert Frist die erforderlichen Auskünfte nicht erteilt, die Unterlagen nicht eingereicht oder die Akontobeiträge nicht bezahlt, so setzen die Aus- gleichskassen die geschuldeten Akontobeiträge in einer Verfügung fest (Abs. 5).</w:t>
      </w:r>
    </w:p>
    <w:p>
      <w:r>
        <w:t>Urteil des Verwaltungsgerichts des Kantons Bern vom 28. März 2019, AHV/19/1, Seite 7 4. 4.1 Was den beanstandeten Passus in der Beitragsverfügung anbe- langt, wonach jene alle früheren Verfügungen der Periode ersetze (act. II 4), kann offen bleiben, ob dieser Aspekt überhaupt zum Streitgegenstand des vorliegenden Verfahrens gehört (vgl. Stellungnahme der AHV- Zweigstelle vom 13. Februar 2019 [in den Gerichtsakten], S. 2), bildet An- fechtungsobjekt im Beschwerdeverfahren doch allein der Einsprache- entscheid, der an die Stelle der vorgängig erlassenen Verfügung tritt (BGE 119 V 347 E. 1b S. 350). Entgegen der Ansicht in der Beschwerde (Ziff. 1) hat der Beschwerdeführer diesbezüglich keine „Zugeständnisse“ zu machen. Wie die Beschwerde- gegnerin im Einspracheentscheid (act. II 1) darlegte, wird der fragliche Passus in den Verfügungen EDV-technisch automatisch abgemischt. Dass provisorische Beitragsverfügungen allenfalls angepasst bzw. ersetzt wer- den müssen, ergibt sich aus dem Umstand, dass selbstständig Erwerbs- tätige im laufenden Beitragsjahr periodisch Akontobeiträge zu leisten haben, die definitive Beitragshöhe jedoch erst nach Ablauf des Beitragsjah- res festgesetzt werden kann, nachdem die kantonale Steuerbehörde der Ausgleichskasse Meldung erstattet hat (vgl. E. 3.2 und E. 3.3 hiervor). 4.2 Soweit sich der Beschwerdeführer in der Beschwerde (Ziff. 4) mit Hinweis auf den – ihn betreffenden – Entscheid des Bundesgerichts (BGer) vom 12. September 2016, 9C_376/2016, erneut auf den Standpunkt stellt, er sei befugt, Rückstellungen zu bilden, vermag er daraus für das vorlie- gende Verfahren nichts zu seinen Gunsten abzuleiten. Das Bundesgericht hat im erwähnten Entscheid in E. 2.3 aufgezeigt, dass die Neuregelung in Art. 9 Abs. 4 AHVG eine administrative Vereinfachung und einheitliche Ge- setzesanwendung bezwecke, da die Ausgleichskassen die Beiträge selbst dann aufzurechnen haben, wenn steuerrechtlich keine Abzüge gewährt wurden oder die steuerrechtlichen Abzüge höher oder tiefer waren als die von der Ausgleichskasse zugelassenen. Allfälligen Schwierigkeiten einer Unternehmung in Bezug auf die Rechnungslegung könne mit Rückstellun- gen begegnet werden, die – unabhängig von der Buchführungspflicht – für Verpflichtungen vorgesehen seien, die im Geschäftsjahr beständen, deren Höhe aber noch nicht bekannt sei. Von der Pflicht, Akontobeiträge zu be-</w:t>
      </w:r>
    </w:p>
    <w:p>
      <w:r>
        <w:t>Urteil des Verwaltungsgerichts des Kantons Bern vom 28. März 2019, AHV/19/1, Seite 8 zahlen, wird ein Beitragspflichtiger dadurch nicht befreit. Insbesondere steht einem selbstständig Erwerbstätigen nicht eine Wahlmöglichkeit zu, alternativ entweder in den Büchern der Unternehmung Rückstellungen zu bilden oder Akontobeiträge an die Ausgleichskasse zu leisten (vgl. Be- schwerde, Ziff. 4). 4.3 Die Berechnungsgrundlagen (insbesondere die Höhe des in der provisorischen Beitragsverfügung veranschlagten reinen Erwerbseinkom- mens) wurden weder im Verwaltungsverfahren (dazu vgl. E. 3.3 hiervor) noch im vorliegenden Beschwerdeverfahren beanstandet. Anhaltspunkte für eine Unrichtigkeit sind nicht ersichtlich. 4.4 Nach dem Dargelegten ist die Beschwerde offensichtlich unbegrün- det und abzuweisen, soweit darauf einzutreten ist. 5. 5.1 Gemäss Art. 61 lit. a ATSG muss das Verfahren kostenlos sein; einer Partei, die sich mutwillig oder leichtsinnig verhält, können jedoch eine Spruchgebühr und die Verfahrenskosten auferlegt werden. 5.1.1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verletzt oder wenn sie noch vor der Rekursbehörde an einer offensichtlich gesetz- widrigen Auffassung festhält (BGE 124 V 285 E. 4b S. 288, 112 V 333 E. 5a S. 334; SVR 2007 IV Nr. 19 S. 69 E. 2.2). 5.1.2 Der Beschwerdeführer hat zur selben wie der hier zur Diskussion stehenden Thematik bereits erfolglos den Rechtsweg beschritten (vgl. E. 5.3.2 hiernach). Von früheren Verfahren ist ihm bewusst, dass er sich mit seinen auf einer Unbelehrbarkeit gründenden Eingaben und Forderun- gen an der Grenze der mutwilligen Prozessführung bewegt, sodass ihm Verfahrenskosten auferlegt werden könnten. Vorliegend ist zu seinen</w:t>
      </w:r>
    </w:p>
    <w:p>
      <w:r>
        <w:t>Urteil des Verwaltungsgerichts des Kantons Bern vom 28. März 2019, AHV/19/1, Seite 9 Gunsten gerade noch nicht von leichtsinniger oder mutwilliger Prozess- führung auszugehen, weshalb auf die Auferlegung von Verfahrenskosten – ein weiteres Mal – verzichtet werden kann. 5.2 Bei diesem Ausgang des Verfahrens besteht kein Anspruch auf eine Parteientschädigung (Art. 1 Abs. 1 AHVG i.V.m. Art. 61 lit. g ATSG). 5.3 Zu prüfen bleibt das Gesuch um unentgeltliche Rechtspflege im Sinne einer amtlichen Verbeiständung (vgl. Eingabe vom 7. März 2019).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5.3.2 Mit Blick darauf, dass die vorliegend umstrittenen Aspekte bereits in früheren Verfahren abgehandelt wurden (vgl. bspw. Urteil vom 25. April 2016 [AHV/2016/233], Urteil vom 11. Juli 2016 [AHV/2016/418], Urteil vom 20. Dezember 2017 [AHV/2017/931], Urteil vom 16. Oktober 2018 [AHV/2018/522]), wobei der Beschwerdeführer jeweils unterlag, ist das vorliegende Beschwerdeverfahren als aussichtlos zu bezeichnen. Folglich ist das Gesuch um Beiordnung einer Rechtsvertretung abzuweisen. Bei diesen Gegebenheiten braucht weder die prozessuale Bedürftigkeit noch die Gebotenheit einer Verbeiständung geprüft zu werden.</w:t>
      </w:r>
    </w:p>
    <w:p>
      <w:r>
        <w:t>Urteil des Verwaltungsgerichts des Kantons Bern vom 28. März 2019, AHV/19/1, Seite 10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über die Alters- und Hinterlassenen- versicherung vom 20. Dezember 1946 [AHVG; SR 831.10]) und die Be- stimmungen über Frist (Art. 60 ATSG) sowie Form (Art. 61 lit. b ATSG; Art. 81 Abs. 1 i.V.m. Art. 32 des kantonalen Gesetzes vom 23. Mai 1989 über die Verwaltungsrechtspflege [VRPG; BSG 155.21]) sind eingehalten.</w:t>
      </w:r>
    </w:p>
    <w:p>
      <w:r>
        <w:t>Urteil des Verwaltungsgerichts des Kantons Bern vom 28. März 2019, AHV/19/1, Seite 4 Für eine Abklärung der behördeninternen Vertretungsverhältnisse und Prozessbevollmächtigung (vgl. Eingabe des Beschwerdeführers vom 7. März 2019)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