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98 vom 13. November 2018</w:t>
      </w:r>
    </w:p>
    <w:p>
      <w:r>
        <w:t>BE Verwaltungsgericht, 2018-11-13, DE</w:t>
      </w:r>
    </w:p>
    <w:p>
      <w:r>
        <w:rPr>
          <w:b/>
        </w:rPr>
        <w:t xml:space="preserve">Quelle: </w:t>
      </w:r>
      <w:r>
        <w:t>https://mcp.opencaselaw.ch/entscheid/be_verwaltungsgericht_200_2018_98</w:t>
      </w:r>
    </w:p>
    <w:p>
      <w:r>
        <w:t>FR: BE_VERWALTUNGSGERICHT 200 2018 98 du 13 novembre 2018</w:t>
      </w:r>
    </w:p>
    <w:p>
      <w:r>
        <w:t>IT: BE_VERWALTUNGSGERICHT 200 2018 98 del 13 novembre 2018</w:t>
      </w:r>
    </w:p>
    <w:p>
      <w:pPr>
        <w:pStyle w:val="Heading2"/>
      </w:pPr>
      <w:r>
        <w:t>Regeste</w:t>
      </w:r>
    </w:p>
    <w:p>
      <w:r>
        <w:t>Verfügung vom 21. Dezember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21. Dezember 2017 (AB 68). Streitig und zu prüfen ist der Anspruch der Beschwerdeführerin auf eine Invalidenrente und in diesem Zusammenhang die Vollständigkeit der Sach- verhaltsabklärung.</w:t>
      </w:r>
    </w:p>
    <w:p>
      <w:r>
        <w:t>Urteil des Verwaltungsgerichts des Kantons Bern vom 13. Nov. 2018, IV/18/98,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 Anerkennung eines rentenbegründenden Invaliditäts- grades ist nur zulässig, wenn die funktionellen Auswirkungen der medizi- nisch festgestellten gesundheitlichen Anspruchsgrundlage im Einzelfall anhand von Standardindikatoren schlüssig und widerspruchsfrei mit (zu- mindest) überwiegender Wahrscheinlichkeit nachgewiesen sind (BGE 141 V 281 E. 6 S. 308). Dies gilt für sämtliche psychischen Störungen (BGE 143 V 418 E. 7.2 S. 429). 2.2 Gemäss Art. 28 Abs. 2 IVG besteht der Anspruch auf eine ganze Rente, wenn die versicherte Person mindestens 70 %, derjenige auf eine</w:t>
      </w:r>
    </w:p>
    <w:p>
      <w:r>
        <w:t>Urteil des Verwaltungsgerichts des Kantons Bern vom 13. Nov. 2018, IV/18/98, Seite 5 Dreiviertelsrente, wenn sie mindestens 60 % invalid ist. Bei einem Invali- ditätsgrad von mindestens 50 % besteht Anspruch auf eine halbe Rente und bei einem Invaliditätsgrad von mindestens 40 % ein solcher auf eine Viertelsrente.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In medizinischer Hinsicht lässt sich den Akten im Wesentlichen Fol- gendes entnehmen: 3.1.1 Gemäss ambulanten Berichten des Spitals B.________ vom 19. April (AB 26/14 ff.) und 11. Dezember 2013 (AB 26/11 ff.) leidet die Beschwerdeführerin insbesondere an einer somatoformen Schmerzstörung bzw. einer somatischen Symptomstörung mit konversiver Schmerzauswei- tung, rezidivierenden Kopfschmerzen, rezidivierenden diffusen Abdominal- beschwerden und stark wechselnden panvertebrogenen Schmerzen. Der Leidensdruck sei eindeutig in der Körperlichkeit angesiedelt. Die Stimmung sei äusserst klagsam und die Gedanken inhaltlich auf die körperlichen Be-</w:t>
      </w:r>
    </w:p>
    <w:p>
      <w:r>
        <w:t>Urteil des Verwaltungsgerichts des Kantons Bern vom 13. Nov. 2018, IV/18/98, Seite 6 schwerden eingeengt. Insgesamt finde sich eine Grundtönung von grosser Ratlosigkeit, Störung der Vitalgefühle und hilfesuchender Klagsamkeit. Es ergebe sich ein klares Bild einer neurotischen Konfliktbewältigung und ei- ner konversiven Persönlichkeitsakzentuierung im Bild eines Identitätskon- fliktes sowie einer Anpassungsstörung mit Migrationshintergrund. Es be- stehe eine erhöhte Grundanspannung und auf der somato-psycho- physiologischen Ebene mit einer diffusen Beunruhigung habe sich seit Jah- ren eine depressive Spirale entwickelt. Dabei würden die allgemeine Kör- perwahrnehmung und die -symptome als belastend und krankhaft interpre- tiert. Charakteristisch seien multiple, wiederholt auftretende, häufig wech- selnde körperliche Schmerzsymptome, die schon über Jahre bestünden. Es bestehe kaum Leidensdruck im psychischen Bereich; hier bestünden auch eine kulturbedingte Abwehrhaltung und kein psychosomatisches Krankheitsverständnis. Zur diagnostischen Klärung wurde eine stationäre Behandlung vorgeschlagen. 3.1.2 Vom 25. Februar bis 22. März 2014 wurde die Beschwerdeführerin im Spital B.________ stationär abgeklärt und behandelt. Im entsprechen- den Austrittsbericht (AB 26/5 ff.) wurde was folgt diagnostiziert: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