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890 vom 4. Dezember 2019</w:t>
      </w:r>
    </w:p>
    <w:p>
      <w:r>
        <w:t>BE Verwaltungsgericht, 2019-12-04, DE</w:t>
      </w:r>
    </w:p>
    <w:p>
      <w:r>
        <w:rPr>
          <w:b/>
        </w:rPr>
        <w:t xml:space="preserve">Quelle: </w:t>
      </w:r>
      <w:r>
        <w:t>https://mcp.opencaselaw.ch/entscheid/be_verwaltungsgericht_200_2018_890</w:t>
      </w:r>
    </w:p>
    <w:p>
      <w:r>
        <w:t>FR: BE_VERWALTUNGSGERICHT 200 2018 890 du 4 décembre 2019</w:t>
      </w:r>
    </w:p>
    <w:p>
      <w:r>
        <w:t>IT: BE_VERWALTUNGSGERICHT 200 2018 890 del 4 dicembre 2019</w:t>
      </w:r>
    </w:p>
    <w:p>
      <w:pPr>
        <w:pStyle w:val="Heading2"/>
      </w:pPr>
      <w:r>
        <w:t>Regeste</w:t>
      </w:r>
    </w:p>
    <w:p>
      <w:r>
        <w:t>Verfügung vom 24. Oktober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Oktober 2018 (act. IIA 224). Streitig und zu prüfen ist der Anspruch auf eine Invalidenren- 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Dez. 2019, IV/18/890,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2.2.1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Hinweise auf solche und andere Äusserungen eines sekundären Krankheitsgewinns ergeben sich namentlich, wenn eine erhebliche Diskrepanz zwischen den geschil-</w:t>
      </w:r>
    </w:p>
    <w:p>
      <w:r>
        <w:t>Urteil des Verwaltungsgerichts des Kantons Bern vom 4. Dez. 2019, IV/18/890, Seite 6 derten Schmerzen und dem gezeigten Verhalten oder der Anamnese be- steht, intensive Schmerzen angegeben werden, deren Charakterisierung jedoch vage bleibt, keine medizinische Behandlung und Therapie in An- spruch genommen wird, demonstrativ vorgetragene Klagen auf den Sach- verständigen unglaubwürdig wirken oder schwere Einschränkungen im Alltag behauptet werden, das psychosoziale Umfeld jedoch weitgehend intakt ist. Nicht per se auf Aggravation weist blosses verdeutlichendes Ver- halten hin. Besteht im Einzelfall Klarheit darüber, dass nach plausibler ärzt- licher Beurteilung die Anhaltspunkte auf eine Aggravation eindeutig über- wiegen und die Grenzen eines bloss verdeutlichenden Verhaltens klar überschritten sind, ohne dass das aggravatorische Verhalten auf eine ver- selbständigte, krankheitswertige psychische Störung (vgl. BGE 127 V 294 E. 5a S. 299) zurückzuführen wäre, fällt eine versicherte Gesundheitsschä- 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 schädigung (BGE 127 V 294 E. 5a S. 299) auftreten, sind deren Auswir- kungen derweil im Umfang der Aggravation zu bereinigen (BGE 141 V 281 E. 2.1.1 S. 285 und E. 2.2 S. 287; SVR 2016 UV Nr. 25 S. 83 E. 6). 2.2.3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w:t>
      </w:r>
    </w:p>
    <w:p>
      <w:r>
        <w:t>Urteil des Verwaltungsgerichts des Kantons Bern vom 4. Dez. 2019, IV/18/890, Seite 7 gender Wahrscheinlichkeit nachgewiesen sind. Fehlt es daran, hat die Fol- gen der Beweislosigkeit die materiell beweisbelastete versicherte Person zu tragen (E. 6 S. 308).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2.5.1 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 tengesuchen befassen muss (BGE 133 V 108 E. 5.3.1 S. 112). Nach Eingang einer Neuanmeldung ist die Verwaltung zunächst zur Prü- fung verpflichtet, ob die Vorbringen der versicherten Person glaubhaft sind; verneint sie dies, so erledigt sie das Gesuch ohne weitere Abklärungen</w:t>
      </w:r>
    </w:p>
    <w:p>
      <w:r>
        <w:t>Urteil des Verwaltungsgerichts des Kantons Bern vom 4. Dez. 2019, IV/18/890, Seite 8 durch Nichteintreten (BGE 109 V 108 E. 2b S. 114). Tritt die Verwaltung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 änderung genügt, um nunmehr eine rentenbegründende (bzw. anspruchs- relevant höhere) Invalidität zu bejahen, und hernach zu beschliessen. Im Beschwerdefall obliegt die gleiche materielle Prüfungspflicht auch dem Ge- richt (BGE 117 V 198 E. 3a S. 198; SVR 2008 IV Nr. 35 S. 117 E. 2.1). 2.5.2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2.5.4 Liegt eine erhebliche Änderung des Sachverhalts vor, ist der Ren- tenanspruch in rechtlicher und tatsächlicher Hinsicht allseitig, d.h. unter Berücksichtigung des gesamten für die Leistungsberechtigung ausschlag-</w:t>
      </w:r>
    </w:p>
    <w:p>
      <w:r>
        <w:t>Urteil des Verwaltungsgerichts des Kantons Bern vom 4. Dez. 2019, IV/18/890, Seite 9 gebenden Tatsachenspektrums neu und ohne Bindung an frühere Invali- ditätsschätzungen zu prüfen (BGE 141 V 9 E. 2.3 S. 11, 117 V 198 E. 4b S. 200; SVR 2018 UV Nr. 22 S. 79 E. 2.2.1).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11. April 2017 (act. IIA 169) eingetreten und hat den Leistungsanspruch des Be- schwerdeführers materiell geprüft. Die Eintretensfrage ist vom Gericht des- halb nicht zu beurteilen (BGE 109 V 108 E. 2b S. 114). Indes ist zu prüfen, ob eine für den Leistungsanspruch potentiell relevante Veränderung in den tatsächlichen Verhältnissen eingetreten ist, wobei der Sachverhalt im Zeit- punkt der anspruchsverneinenden Verfügung vom 5. August 2014 (act. II 149), welche mit VGE IV/2014/828 im Ergebnis bestätigt wurde, mit demje- nigen im Zeitpunkt der angefochtenen Verfügung vom 24. Oktober 2018 (act. IIA 224) zu vergleichen ist (vgl. E. 2.5.2 hiervor). 3.2 Die Verfügung vom 5. August 2014 (act. II 149) stützte sich in medi- zinischer Hinsicht massgeblich auf das bidisziplinäre Gutachten der Dres. med. D.________ und E.________ vom 17. März 2014 (act. II 132.1) resp. vom 12. Mai 2014 (act. II 136.1): Dr. med. D.________ führte aus, aus psychiatrischer Sicht lasse sich keine Krankheit mit Auswirkung auf die Arbeitsfähigkeit diagnostizieren. Ohne Auswirkung auf die Arbeitsfähigkeit seien eine chronische Schmerzstörung</w:t>
      </w:r>
    </w:p>
    <w:p>
      <w:r>
        <w:t>Urteil des Verwaltungsgerichts des Kantons Bern vom 4. Dez. 2019, IV/18/890, Seite 10 mit körperlichen und psychischen Anteilen (ICD-10: F45.41) sowie akzentu- ierte (narzisstische) Persönlichkeitszüge (ICD-10: Z73.1) zu nennen (act. II 132.1 S. 14 Ziff. 6). Anlässlich der aktuellen Untersuchung lasse sich ein Schmerzsyndrom mit andauernden Schmerzen unterschiedlicher Intensität im Bereich der rechten Schulter, des rechten Hüftgelenks, des gesamten Rückens inkl. Nackens mit Ausstrahlung in den Kopf und beider Kniegelen- ke, wie auch im Bereiche beider Ellenbogen nachweisen. Den somatischen Akten könne entnommen werden, dass zumindest ein Teil dieser Schmer- zen sich hinreichend durch körperliche Störungen klären liessen (act. II 132.1 S. 15). Von einem sozialen Rückzug in allen Belangen des Lebens könne nicht gesprochen werden, es lasse sich auch keine schwerwiegende psychiatrische Komorbidität diagnostizieren. Darüber hinaus könnten keine relevanten chronischen körperlichen Begleitkrankheiten nachgewiesen werden. Von einer Therapieresistenz der den Beschwerden zugrunde lie- genden Konflikte könne nicht ausgegangen werden. Bis heute sei es ande- rerseits noch nie zu einer vollständigen Remission der Schmerzen gekom- men, lediglich zu einer vorübergehenden (im Jahre 2004; act. II 132.1 S. 16). Die Symptome erfüllten die zur Diagnosestellung einer depressiven Episode notwendigen Kriterien nicht (act. II 132.1 S. 17). In der aktuellen Untersuchung liessen sich gewisse akzentuierte narzisstische Persönlich- keitszüge erkennen. Differentialdiagnostisch zu den akzentuierten narziss- tischen Persönlichkeitszügen wäre eine Persönlichkeitsstörung in Betracht zu ziehen, die Kriterien hierfür seien jedoch als nicht erfüllt zu betrachten. Insbesondere sei die psychosoziale Funktionsfähigkeit als weitgehend in- takt zu beurteilen, auch liessen sich in der aktuellen Untersuchung keine Psychopathologien feststellen. Während der aktuellen Untersuchung lies- sen sich auch Ressourcen erkennen, diesbezüglich seien insbesondere die Redegewandtheit und die weitgehend intakten psychosozialen Funktions- fähigkeiten zu nennen. Aufgrund der Beschwerden von Seiten des im Schweregrad als leichtgradig zu beurteilenden somatoformen Anteils an der chronischen Schmerzstörung mit körperlichen und psychischen Antei- len sowie der akzentuierten narzisstischen Persönlichkeitszüge liessen sich aus psychiatrischer Sicht keine Einschränkung der Arbeitsfähigkeit und auch keine Verminderung der Leistungsfähigkeit begründen (act. II 132.1 S. 18 f.).</w:t>
      </w:r>
    </w:p>
    <w:p>
      <w:r>
        <w:t>Urteil des Verwaltungsgerichts des Kantons Bern vom 4. Dez. 2019, IV/18/890, Seite 11 Aus rheumatologischer Sicht diagnostizierte Dr. med. E.________ mit Auswirkung auf die Arbeitsfähigkeit das Folgende (act. II 136.1, S. 33): Status nach Motorradunfall am 15.08.1985 mit - Status nach Oberschenkelfraktur rechts mit Marknagelung 1987 - Status nach Patellatrümmerfraktur mit Verschraubung und später Schrauben- entfernung, sowie Entwicklung einer posttraumatischen Pangonarthrose rechts, vordergründig Femoropatellararthrose (ICD-10: M17.3) Beginnende Coxarthrosen beidseits (Röntgen vom 07.02.2012; ICD-10: M16.2) Chronisches Cervikalsyndrom bei degenerativen Veränderungen der Bandschei- be C6/7 (ICD-10: M54.0) Chronisches Lumbovertebralsyndrom und chronisch rezidivierendes lumbospon- dylogenes Syndrom beidseits, bei degenerativen Veränderungen (MRI vom 07.02.2012 Diskusprotrusion, Osteochondrose und biforaminale Stenosen ohne Zeichen einer Wurzelkompression L5/S1; ICD-10: M54.5) Die ursprüngliche Arbeit als … könne der Beschwerdeführer nicht mehr ausüben. Er sei deswegen bereits zum … umgeschult worden. Diese Tätigkeit habe der Beschwerdeführer gemäss Gutachten der MEDAS C.________ uneingeschränkt ausüben können. Es sei jedoch anzuneh- men, dass er seit der nachgewiesenen deutlichen Progredienz und Aktivie- rung der lumbosakralen Diskopathie im November 2008 auch in der leich- ten Tätigkeit als … aufgrund der belastungsabhängigen Lumbalgien im Sitzen mehr Pausen benötige und deswegen in der Leistungsfähigkeit schätzungsweise 20 % bis maximal 25 % eingeschränkt sein dürfte (act. II 136.1 S. 49). Aus interdisziplinärer Sicht kamen die Gutachter Dres. med. D.________ und E.________ am 17. März 2014 zum Schluss, es könne das rheumato- logische Gutachten uneingeschränkt übernommen werden, da sich aus rein psychiatrischer Sicht keine Krankheit mit Auswirkung auf die Arbeitsfähig- keit diagnostizieren lasse (act. II 137). 3.3 Der angefochtenen Verfügung vom 24. Oktober 2018 (act. IIA 224) liegen insbesondere folgende Berichte zu Grunde: 3.3.1 Im Bericht vom 3. Mai 2016 führte Dr. med. G.________, Facharzt für Anästhesiologie, Zentrum N.________, aus, es habe sich in den letzten Jahren eine erhebliche Verschlechterung eingestellt; insbesondere seien die foraminale Stenosierung L5/S1 rechts und die Beschwerden in der rechten Schulter, Hüfte und Knie zu nennen. Auch die Cervicocephalgien</w:t>
      </w:r>
    </w:p>
    <w:p>
      <w:r>
        <w:t>Urteil des Verwaltungsgerichts des Kantons Bern vom 4. Dez. 2019, IV/18/890, Seite 12 stünden seit geraumer Zeit vermehrt im Vordergrund. De facto hätten eini- ge Beschwerden bereits zum Zeitpunkt des letzten IV-Entscheids bestan- den, allerdings unterlägen diese Beschwerden einer Verschlechterung und neu hinzugekommen sei die Foramenstenose L5/S1, ausserdem bestehe ein ausgeprägtes T4-Syndrom rechts grösser als links (act. IIA 169 S. 5). 3.3.2 Dr. med. H.________, Facharzt für Orthopädische Chirurgie und Traumatologie des Bewegungsapparates, diagnostizierte im Bericht vom 3. Juni 2017 das Folgende: 1. Chronisches zervikales, eventuell auch zervikobrachiales Schmerzsyndrom mit/bei: - Olisthese C6/7 DD traumatisch, degenerativ 2. Chronisches lumbales, allenfalls mit teilweise radikulärem Schmerzsyndrom L5 mit/bei: - multietagere Diskopathien mit/bei: - foraminaler Wurzelreizung L5 beidseits rechtsbetont 3. Chronische Schulterschmerzen rechts mit/bei: - Verdacht auf Omarthrose und AC Gelenksarthrose rechts 4. Epicondylitis radialis rechts 5. Status nach Osteosynthese einer Oberschenkelfraktur nach Töff-Unfall Zu den Befunden führte Dr. med. H.________ aus, nach wie vor bestünden ein Schonhinken rechtsseitig und deutliche Schmerzen bei Inklinati- on/Reklination sowie unveränderte Schmerzen bei zervikaler Kopfreklinati- on und Kopfrotation nach rechts. Nach wie vor zeige sich ein chronifiziertes Schmerzbild zervikal Schulter rechts und auch lumbal bei heute neu in der Bildgebung erosiver Osteochondrose L1/2. Hier würde der Patient wahr- scheinlich von einer epiduralen Infiltration sehr profitieren (act. IIA 175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f.). 3.3.3 Dr. med. G.________ hielt im Bericht vom 12. Juli 2017 fest, es lie- ge ein sozialer Rückzug mit Entwicklung einer Angststörung, eine Redukti- on der Leistungsfähigkeit aufgrund der weiter eingeschränkten Belastbar- keit der rechten Schulter, eine eingeschränkte Leistungsfähigkeit aufgrund der neu aufgetretenen Foramenstenose (L5/S1 rechts) und der Verschlech- terung der bestehenden Spinalkanalstenose, eine eingeschränkte Belast- barkeit beider Arme aufgrund der beidseitigen Epicondylitiden und eine eingeschränkte Belastbarkeit aufgrund des neu aufgetretenen T4- Syndroms links vor (act. IIA 175 S. 7 f.). 3.3.4 Im Bericht vom 2. September 2017 zuhanden der IVB diagnostizier- te med. pract. I.________, Facharzt für Psychiatrie und Psychotherapie,</w:t>
      </w:r>
    </w:p>
    <w:p>
      <w:r>
        <w:t>Urteil des Verwaltungsgerichts des Kantons Bern vom 4. Dez. 2019, IV/18/890, Seite 13 ausgeprägte narzisstische Persönlichkeitsanteile (ICD-10 Z73.1), psycho- logische Faktoren und Verhaltensfaktoren mit Einfluss auf somatische Er- krankung (ICD-10 F54). Differentialdiagnostisch liege eine kombinierte Angststörung mit Panikattacken und Agoraphobie vor (ICD-10 F41.3; act. IIA 192 S. 2). Aus psychiatrischer Sicht sei aktuell eine Arbeitstätigkeit in höherer Präsenz als für einige Stunden pro Woche kaum denkbar. Falls sich die psychologischen und Verhaltensfaktoren beim Patienten therapeu- tisch weiter angehen liessen, könne prognostisch wohl noch eine Erhöhung der Belastbarkeit und ggf. die Wiedererlangung einer Teilerwerbstätigkeit erwartet werden (act. IIA 192 S. 5). 3.3.5 In der Beurteilung vom 26. Juni 2018 – nach MR der Schulter rechts – führte Dr. med. J.________, Facharzt für Radiologie, Spital K.________, aus, es liege ein Gelenkerguss mit Hinweisen auf eine Synovialitis vor. Zu- sätzlich bestehe ein dringender Verdacht auf eine Kapsulitis adhäsiva, eine Rissbildung im chondralen Überzug des Glenoids „bei etwa 5 Uhr“ mit be- gleitenden subkortikalen ossären Zystenbildungen. Es bestehe keine Läsi- on der Rotatorenmanschette, aber eine moderate, hypertrophe leicht ex- azerbierte Arthrose im AC-Gelenk (act. IIA 217 S. 2). 3.3.6 Im Gutachten der MEDAS F.________ vom 31. August 2018 dia- gnostizierten die Dres. med. L.________, Facharzt für Orthopädische Chir- urgie und Traumatologie des Bewegungsapparates, und M.________, Facharzt für Psychiatrie und Psychotherapie, mit Auswirkung auf die Ar- beitsfähigkeit das Folgende (act. IIA 221.1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