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806 vom 18. Oktober 2018</w:t>
      </w:r>
    </w:p>
    <w:p>
      <w:r>
        <w:t>BE Verwaltungsgericht, 2018-10-18, DE</w:t>
      </w:r>
    </w:p>
    <w:p>
      <w:r>
        <w:rPr>
          <w:b/>
        </w:rPr>
        <w:t xml:space="preserve">Quelle: </w:t>
      </w:r>
      <w:r>
        <w:t>https://mcp.opencaselaw.ch/entscheid/be_verwaltungsgericht_200_2018_806</w:t>
      </w:r>
    </w:p>
    <w:p>
      <w:r>
        <w:t>FR: BE_VERWALTUNGSGERICHT 200 2018 806 du 18 octobre 2018</w:t>
      </w:r>
    </w:p>
    <w:p>
      <w:r>
        <w:t>IT: BE_VERWALTUNGSGERICHT 200 2018 806 del 18 ottobre 2018</w:t>
      </w:r>
    </w:p>
    <w:p>
      <w:pPr>
        <w:pStyle w:val="Heading2"/>
      </w:pPr>
      <w:r>
        <w:t>Regeste</w:t>
      </w:r>
    </w:p>
    <w:p>
      <w:r>
        <w:t>Einspracheentscheid vom 18. Oktober 2018</w:t>
      </w:r>
    </w:p>
    <w:p>
      <w:pPr>
        <w:pStyle w:val="Heading2"/>
      </w:pPr>
      <w:r>
        <w:t>Erwägungen</w:t>
      </w:r>
    </w:p>
    <w:p>
      <w:r>
        <w:rPr>
          <w:b/>
        </w:rPr>
        <w:t>E. 1</w:t>
      </w:r>
    </w:p>
    <w:p>
      <w:r>
        <w:t>i.V.m. Art. 32 des kantonalen Gesetzes vom 23. Mai 1989 über die Ver-</w:t>
      </w:r>
    </w:p>
    <w:p>
      <w:r>
        <w:t>Urteil des Verwaltungsgerichts des Kantons Bern vom 17. Sept. 2019, ALV/18/806, Seite 5 waltungsrechtspflege [VRPG; BSG 155.21]) eingehalten sind, ist auf die Beschwerde einzutreten.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w:t>
      </w:r>
    </w:p>
    <w:p>
      <w:r>
        <w:rPr>
          <w:b/>
        </w:rPr>
        <w:t>E. 1.2</w:t>
      </w:r>
    </w:p>
    <w:p>
      <w:r>
        <w:t>Anfechtungsgegenstand bildet der Einspracheentscheid vom 18. Oktober 2018 (act. II 10-15). Streitig und zu prüfen ist der versicherte Ver- dienst.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Arbeitslosenentschädigung wird als Taggeld ausgerichtet (Art. 21 Satz 1 AVIG). Ein volles Taggeld beträgt 70% oder 80% des versicher- ten Verdienstes (Art. 22 AVIG).</w:t>
      </w:r>
    </w:p>
    <w:p>
      <w:r>
        <w:rPr>
          <w:b/>
        </w:rPr>
        <w:t>E. 2.2</w:t>
      </w:r>
    </w:p>
    <w:p>
      <w:r>
        <w:t>Als versicherter Verdienst gilt der massgebende Lohn im Sinne von Art. 5 Abs. 2 des Bundesgesetzes vom 20. Dezember 1946 über die Alters- und Hinterlassenenversicherung (AHVG; SR 831.10) i.V.m. Art. 7 der Ver- ordnung vom 31. Oktober 1947 über die Alters- und Hinterlassenenversi- cherung (AHVV; SR 831.101), der während eines Bemessungszeitraumes aus einem oder mehreren Arbeitsverhältnissen normalerweise erzielt wur- de. Darin eingeschlossen sind die vertraglich vereinbarten regelmässigen Zulagen, soweit sie nicht Entschädigung für arbeitsbedingte Inkonvenien- zen darstellen (Art. 23 Abs. 1 AVIG; BGE 144 V 195 E. 4.1 S. 198). Nach Art. 37 Abs. 1 AVIV bemisst sich der versicherte Verdienst nach dem Durchschnittslohn der letzten sechs Beitragsmonate vor Beginn der Rah- menfrist für den Leistungsbezug. Er bemisst sich gemäss Abs. 2 nach dem Durchschnittslohn der letzten zwölf Beitragsmonate vor Beginn der Rah- menfrist für den Leistungsbezug, wenn dieser Durchschnittslohn höher ist als derjenige nach Abs. 1.</w:t>
      </w:r>
    </w:p>
    <w:p>
      <w:r>
        <w:t>Urteil des Verwaltungsgerichts des Kantons Bern vom 17. Sept. 2019, ALV/18/806, Seite 6 Gemäss Art. 40b AVIV ist bei Versicherten, die unmittelbar vor oder während der Arbeitslosigkeit eine gesundheitsbedingte Beeinträchtigung ihrer Erwerbsfähigkeit erleiden, der Verdienst massgebend, welcher der verbleibenden Erwerbsfähigkeit entspricht. Dabei ist nicht die Arbeitsun- fähigkeit in einer Verweistätigkeit, sondern die als dauernde Erwerbsun- fähigkeit umschriebene Invalidität im Sinne des Art. 8 ATSG massgebend (BGE 140 V 89 E. 5.2 S. 92). In diesen Fällen ist für die Bestimmung des versicherten Verdienstes jener Lohn massgebend, den die versicherte Per- son vor der gesundheitsbedingten Beeinträchtigung während eines be- stimmten Zeitraums tatsächlich erzielt hat, wobei das entsprechende Ein- kommen mit dem Faktor zu multiplizieren ist, der sich aus der Differenz zwischen 100% und dem Invaliditätsgrad ergibt (BGE 132 V 357 E. 3.2.4.3 S. 361). Dies gilt insbesondere auch in jenen Fällen, in denen die versi- cherte Person einen Invaliditätsgrad von weniger als 40% aufweist und demzufolge im Rahmen der Eidgenössischen Invalidenversicherung nicht rentenberechtigt ist. Auch in diesen Fällen ist die verbleibende Erwerbs- fähigkeit reduziert, weshalb es zu verhindern gilt, dass die Arbeitslosenent- schädigung gestützt auf einen Verdienst ermittelt wird, den die versicherte Person gar nicht mehr erzielen könnte (BGE 140 V 89 E. 5.1 S. 91, 133 V 524 E. 5.2 f. S. 527). Eine Anpassung des versicherten Verdienstes gemäss Art. 40b AVIV ist jedoch nur vorzunehmen, wenn sich die gesund- heitsbedingte Beeinträchtigung der Erwerbsfähigkeit (noch) nicht im Lohn niedergeschlagen hat, welcher gemäss Art. 23 Abs. 1 AVIG in Verbindung mit Art. 37 AVIV Bemessungsgrundlage für den versicherten Verdienst bil- det (BGE 135 V 185 E. 7.2 S. 191).</w:t>
      </w:r>
    </w:p>
    <w:p>
      <w:r>
        <w:rPr>
          <w:b/>
        </w:rPr>
        <w:t>E. 3.1</w:t>
      </w:r>
    </w:p>
    <w:p>
      <w:r>
        <w:t>Mit unangefochten in Rechtskraft erwachsener Verfügung vom 31. August 2018 (act. II 52-56) stellte der Beschwerdegegner verbindlich die uneingeschränkte Vermittlungsfähigkeit bzw. e contrario die fehlende offen- sichtliche Vermittlungsunfähigkeit (ausser vorübergehend während 14 Ta- gen vom 27. Juni bis zum 11. Juli 2018, was vorliegend nicht relevant ist), fest. Das Neuanmeldungsverfahren bei der Invalidenversicherung ist nach Eingang zuletzt eines Berichts der Klinik D.________ vom 27. Juli 2018</w:t>
      </w:r>
    </w:p>
    <w:p>
      <w:r>
        <w:t>Urteil des Verwaltungsgerichts des Kantons Bern vom 17. Sept. 2019, ALV/18/806, Seite 7 (act. III 133/2) im Zeitpunkt des Einspracheentscheids der Arbeitslosenver- sicherung vom 18. Oktober 2018 (act. II 10-15) weiterhin hängig (vgl. act. III 137, 139). Damit besteht aufgrund der Vermutungsregel der grundsätzlich gegebenen Vermittlungsfähigkeit von Behinderten und der hier weiter lau- fenden Abklärung des Rentenanspruchs infolge der Neuanmeldung des Beschwerdeführers bei der Invalidenversicherung vom Februar 2018 (act. III 114) nach Art. 70 Abs. 2 lit. b ATSG eine Vorleistungspflicht der Arbeits- losenversicherung, was unbestritten ist. Während dieses Schwebezustan- des hat der Beschwerdeführer bis zum Feststehen des Ausmasses der Erwerbsunfähigkeit und zum Erlass der entsprechenden Verfügung durch die Invalidenversicherung Anspruch auf eine ungekürzte Arbeitslosenent- schädigung (vgl. BGE 142 V 380 E. 3.2 S. 382, E. 5.1 S. 385 f., E. 5.5 S. 388, ARV 2019 S. 184 f. E. 2).</w:t>
      </w:r>
    </w:p>
    <w:p>
      <w:r>
        <w:rPr>
          <w:b/>
        </w:rPr>
        <w:t>E. 3.2</w:t>
      </w:r>
    </w:p>
    <w:p>
      <w:r>
        <w:t>Vorliegend steht fest, dass mit der Zusprache der bis Ende Novem- ber 2016 befristeten Dreiviertelsrente ein Invaliditätsgrad von 67% bei einer Arbeitsunfähigkeit in einer leidensangepassten Tätigkeit von 50% und einer zusätzlichen Leistungseinschränkung von 10% bestand (VGE IV/2017/532, E. 4.3 [act. III 111]). Ab September 2016 lag eine 100%-ige Arbeitsfähigkeit bei einer Leistungseinschränkung von 10% in einer angepassten Tätigkeit mit einem Invaliditätsgrad von 25% (VGE IV/2017/532, E. 4.4 [act. III 111]) vor, welche es dem Beschwerdeführer ermöglichte, im Rahmen zunächst eines Arbeitsversuchs ab 2017 die 50%-Teilzeitstelle bei der C.________ GmbH anzutreten und ab 1. August 2017 definitiv und unbefristet weiter zu besetzen (vgl. u.a. act. III 93/2, 99/2). Zwar erfolgte im Februar 2018 eine Neuanmeldung bei der Invalidenversicherung, jedoch verfügte die IVB des- sen ungeachtet am 11. Mai 2018 (act. III 127) unter Beizug eines Berichts des Regionalen Ärztlichen Dienstes vom 15. März 2018 (act. III 116), dass der Beschwerdeführer keinen Anspruch mehr auf berufliche Massnahmen habe, da ein unverändertes Zumutbarkeitsprofil bestehe, er weiterhin zu 100% arbeitsfähig sei in angepasster Stelle und er die Stelle bei der C.________ GmbH nur deshalb bloss zu 50% besetze, weil er sich subjek- tiv nicht in der Lage fühle, das Pensum zu steigern. Die Verfügung erwuchs unangefochten in Rechtskraft.</w:t>
      </w:r>
    </w:p>
    <w:p>
      <w:r>
        <w:t>Urteil des Verwaltungsgerichts des Kantons Bern vom 17. Sept. 2019, ALV/18/806, Seite 8</w:t>
      </w:r>
    </w:p>
    <w:p>
      <w:r>
        <w:rPr>
          <w:b/>
        </w:rPr>
        <w:t>E. 3.3</w:t>
      </w:r>
    </w:p>
    <w:p>
      <w:r>
        <w:t>Gestützt auf das in E. 3.2 hiervor Dargelegte steht verbindlich fest, dass der Beschwerdeführer ab September 2016 in angepasster Tätigkeit voll arbeitsfähig war bei einer Leistungseinschränkung von 10% und einem rentenausschliessenden Erwerbsausfall von weiterhin 25%. Davon ist bei der Bemessung des versicherten Verdienstes auszugehen, wobei grundsätzlich auf den Lohn abzustellen ist, den der Beschwerdeführer vor der Eröffnung der Rahmenfrist für den Leistungsbezug am 15. Mai 2018 tatsächlich erzielt hat (Art. 23 Abs. 1 AVIG i.V.m. Art. 37 AVIV) und entge- gen seiner Ansicht (vgl. Beschwerde S. 7 f.) nicht auf den Lohn, den er als Gesunder 2008 erzielt hatte. Für eine Anpassung des versicherten Ver- dienstes gestützt auf Art. 40b AIV bleibt vorliegend kein Raum, da sich die- se Bestimmung auf Versicherte bezieht, welche unmittelbar vor oder während der Arbeitslosigkeit eine gesundheitsbedingte Beeinträchtigung ihrer Erwerbsfähigkeit erleiden (vgl. E. 2.2 hiervor). Dies trifft hier nicht zu. Beim Beschwerdeführer besteht zwar eine seit Jahren anhaltende und un- bestrittene gesundheitliche Beeinträchtigung (Morbus Crohn). Im Zeitpunkt der Anmeldung bei der Arbeitslosenversicherung am 18. Mai 2018 (act. II 187-190) lag jedoch ein seit November 2016 unverändertes Zumutbar- keitsprofil vor bei weiterhin voller Arbeitsfähigkeit in angepasster Tätigkeit mit einer Leistungseinschränkung von 10% und einem invalidenrechtlichen Erwerbsausfall von weiterhin 25%, was die IVB noch mit Verfügung vom 11. Mai 2018 (act. III 127) ausdrücklich bestätigte und was unangefochten blieb. Demnach war das Kriterium der Unmittelbarkeit nicht erfüllt (BGE 133 V 530 E. 4.1.2 S. 534 f.). Demzufolge kann sich die behauptete (angebli- che) Verschlechterung im Zeitpunkt der Anmeldung bei der Arbeitslosen- versicherung (noch) nicht auf das damals erzielte massgebliche Einkom- men ausgewirkt haben. Anders als der Beschwerdeführer zu meinen scheint, ist somit für den ver- sicherten Verdienst das zuvor erzielte Einkommen heranzuziehen. Dass damit ein im Vergleich zum ursprünglich als Gesunder erzielten höheren Verdienst ein ungedeckter Ausfall entstehen kann, ist hinzunehmen (vgl. BARBARA KUPFER BUCHER, Bundesgesetz über die obligatorische Arbeitslo- senversicherung und Insolvenzentschädigung, 5. Auflage, 2019, S. 165 ff. mit Hinweisen; ARV 2007 S. 294 ff.). Insofern rechtfertigt es sich auch nicht im Sinne des Eventualantrages des Beschwerdeführers, auf den Tag-</w:t>
      </w:r>
    </w:p>
    <w:p>
      <w:r>
        <w:t>Urteil des Verwaltungsgerichts des Kantons Bern vom 17. Sept. 2019, ALV/18/806, Seite 9 geldansatz der IVB gemäss Mitteilung vom 8. Februar 2017 (act. III 75), der anhand der Tabellenlöhne gemäss den vom Bundesamt für Statistik her- ausgegebenen Lohnstrukturerhebungen (LSE) festgelegt worden war, ab- zustellen. Die dem vorstehend Dargelegten folgende konkrete Berechnung des versi- cherten Verdienstes durch den Beschwerdegegner wurde seitens des Be- schwerdeführers nicht beanstandet und es bestehen keine Anzeichen für Fehler, womit es sein Bewenden hat.</w:t>
      </w:r>
    </w:p>
    <w:p>
      <w:r>
        <w:rPr>
          <w:b/>
        </w:rPr>
        <w:t>E. 3.4</w:t>
      </w:r>
    </w:p>
    <w:p>
      <w:r>
        <w:t>Nach dem Gesagten ist der angefochtene Einspracheentscheid nicht zu beanstanden und die dagegen erhobene Beschwerde abzuweisen.</w:t>
      </w:r>
    </w:p>
    <w:p>
      <w:r>
        <w:rPr>
          <w:b/>
        </w:rPr>
        <w:t>E. 4.1</w:t>
      </w:r>
    </w:p>
    <w:p>
      <w:r>
        <w:t>Verfahrenskosten sind in Anwendung von Art. 1 Abs. 1 AVIG i.V.m. Art. 61 lit. a ATSG nicht zu erheben.</w:t>
      </w:r>
    </w:p>
    <w:p>
      <w:r>
        <w:rPr>
          <w:b/>
        </w:rPr>
        <w:t>E. 4.2</w:t>
      </w:r>
    </w:p>
    <w:p>
      <w:r>
        <w:t>Bei diesem Verfahrensausgang hat der unterliegende Beschwerde- führer keinen Anspruch auf eine Parteientschädigung (Umkehrschluss aus Art. 1 AVIG i.V.m. Art. 61 lit. g ATSG). Demnach entscheidet das Verwaltungsgericht: 1. Die Beschwerde wird abgewiesen. 2. Es werden weder Verfahrenskosten erhoben noch wird eine Parteien- tschädigung zugesprochen.</w:t>
      </w:r>
    </w:p>
    <w:p>
      <w:r>
        <w:t>Urteil des Verwaltungsgerichts des Kantons Bern vom 17. Sept. 2019, ALV/18/806, Seite 10 3. Zu eröffnen (R): - Rechtsanwalt B.________ z.H. des Beschwerdeführers - Amt für Arbeitslosenversicherung des Kantons Bern, Arbeitslosenkasse - Amt für Arbeitslosenversicherung des Kantons Bern, Rechtsdienst - Staatssekretariat für Wirtschaft – seco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