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758 vom 11. April 2019</w:t>
      </w:r>
    </w:p>
    <w:p>
      <w:r>
        <w:t>BE Verwaltungsgericht, 2019-04-11, DE</w:t>
      </w:r>
    </w:p>
    <w:p>
      <w:r>
        <w:rPr>
          <w:b/>
        </w:rPr>
        <w:t xml:space="preserve">Quelle: </w:t>
      </w:r>
      <w:r>
        <w:t>https://mcp.opencaselaw.ch/entscheid/be_verwaltungsgericht_200_2018_758</w:t>
      </w:r>
    </w:p>
    <w:p>
      <w:r>
        <w:t>FR: BE_VERWALTUNGSGERICHT 200 2018 758 du 11 avril 2019</w:t>
      </w:r>
    </w:p>
    <w:p>
      <w:r>
        <w:t>IT: BE_VERWALTUNGSGERICHT 200 2018 758 del 11 aprile 2019</w:t>
      </w:r>
    </w:p>
    <w:p>
      <w:pPr>
        <w:pStyle w:val="Heading2"/>
      </w:pPr>
      <w:r>
        <w:t>Regeste</w:t>
      </w:r>
    </w:p>
    <w:p>
      <w:r>
        <w:t>Verfügung vom 12. September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12. September 2018 (AB 155). Streitig und zu prüfen ist der Rentenanspruch der Beschwerde- führerin.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w:t>
      </w:r>
    </w:p>
    <w:p>
      <w:r>
        <w:t>Urteil des Verwaltungsgerichts des Kantons Bern vom 11. April 2019, IV/2018/758, Seite 5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Es ist dem klaren Willen des Gesetzgebers gemäss Art. 7 Abs. 2 ATSG Rechnung zu tragen, wonach im Zuge einer objektivierten Betrachtungsweise von der grundsätzlichen „Validität“ der versicherten Person auszugehen ist (BGE 141 V 281 E. 3.7.2 S. 295). Die Sachverständigen sollen die Diagnose so begründen, dass die Rechts- 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Ändert sich der Invaliditätsgrad einer Rentenbezügerin oder eines Rentenbezügers erheblich, so wird die Rente von Amtes wegen oder auf Gesuch hin für die Zukunft entsprechend erhöht, herabgesetzt oder aufge- hoben (Art. 17 Abs. 1 ATSG).</w:t>
      </w:r>
    </w:p>
    <w:p>
      <w:r>
        <w:t>Urteil des Verwaltungsgerichts des Kantons Bern vom 11. April 2019, IV/2018/758, Seite 6 2.4.1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2.4.2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2018 UV Nr. 22 S. 79 E. 2.2.1). 2.4.3 Als zeitliche Vergleichsbasis ist einerseits der Sachverhalt im Zeit- punkt der ursprünglichen Rentenverfügung und anderseits derjenige zur Zeit der streitigen Revisionsverfügung zu berücksichtigen (BGE 130 V 343 E. 3.5.2 S. 351, 125 V 368 E. 2 S. 369; SVR 2010 IV Nr. 53 S. 166 E. 3.1).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11. April 2019, IV/2018/758, Seite 7 3. 3.1 Mit VGE IV/2016/569 (AB 105) hat das Verwaltungsgericht das Vor- liegen eines Revisionsgrundes aufgrund der veränderten Wohn- und Be- treuungssituation bejaht (AB 105/9, E. 4.2). An diese rechtliche Beurteilung, die unbestritten ist, ist das angerufene Gericht gebunden (Entscheid des Bundesgerichts [BGer] vom 3. August 2012, 8C_152/2012, E. 4.1), so dass der Rentenanspruch in rechtlicher und tatsächlicher Hinsicht allseitig zu prüfen ist (E. 2.4.2 hiervor). 3.2 In medizinischer Hinsicht erging die angefochtene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w:t>
      </w:r>
    </w:p>
    <w:p>
      <w:r>
        <w:t>Urteil des Verwaltungsgerichts des Kantons Bern vom 11. April 2019, IV/2018/758, Seite 4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September 2018 (AB 155) massgeblich gestützt auf das bidisziplinäre Gutachten der C.________ (MEDAS) vom 27. November 2017 (AB 142.1). Die Dres. med. D.________, Facharzt für Psychiatrie und Psychotherapie, und E.________, Facharzt für Orthopädische Chirurgie und Traumatologie des Bewegungsapparates, diagnostizierten mit Einfluss auf die Arbeits- fähigkeit das Folgende (AB 142.1/23 Ziff. 5.1): • Rezidivierende depressive Störung, gegenwärtig mittelgradige Episode (ICD-10 F33.1) • Beginnende degenerative Veränderung Hüfte beidseits, klinisch derzeit linksbetont (ICD-10 M16.0) - bildgebend Pincer-Impingement bei Protrusion des Femurkopfes (ICD-10 M25.8) • Medial betonte degenerative Veränderungen Knie rechts (ICD-10 M17.3) - Status nach Arthroskopie mit partieller medialer Meniskektomie am 31. Januar 2013 (ICD-10 Z98.8) • Chronisches lumbovertebrales Schmerzsyndrom ohne radikuläre Symptomatik (ICD-10 M54.5) - anamnestisch degenerative Veränderungen der Bewegungssegmente von LWK 3/4 nach distal (ICD-10 M47.86 / M51.2) • Subakromiales Impingement Schulter links (ICD-10 M75.4) - keine klinischen Hinweise auf eine funktionell relevante Läsion der Rotatoren- manschette Die Gutachter führten aus, aus psychiatrischer Sicht bestehe eine rezidivie- rende depressive Störung, gegenwärtig mittelgradige Episode, welches Beschwerdebild chronifiziert und therapieresistent und damit als dauerhaft einzustufen sei. Dadurch resultiere für die Tätigkeit als … sowie für andere Tätigkeiten ohne dauernden sozialen Kontakt eine Arbeitsunfähigkeit von 50 %. Für die früher ausgeübte Tätigkeit als … bestehe eine Arbeitsun- fähigkeit von 70 %. Aus orthopädischer Sicht sei die körperliche Belastbar- keit durch beginnende degenerative Veränderungen der Hüfte, des rechten Kniegelenks, durch ein chronisches lumbovertebrales Schmerzsyndrom</w:t>
      </w:r>
    </w:p>
    <w:p>
      <w:r>
        <w:t>Urteil des Verwaltungsgerichts des Kantons Bern vom 11. April 2019, IV/2018/758, Seite 8 und ein subakromiales Impingement der linken Schulter eingeschränkt. Für körperlich leichte bis höchstens mittelschwere Tätigkeiten ohne repetitive Überkopfbewegungen des rechten Armes bestehe eine 100%ige Arbeits- und Leistungsfähigkeit. Im bidisziplinären Konsens sei die Explorandin für eine körperlich leichte bis höchstens mittelschwere, adaptierte Tätigkeit zu 50 % arbeits- und leistungsfähig, dies zum Beispiel realisierbar in einem Pensum von zwei Mal drei Stunden täglich mit verminderten Rendement. Im Haushalt liege eine Arbeitsunfähigkeit von 20 % vor. Für körperlich schwere und andauernd mittelschwere Tätigkeiten bestehe bleibend eine 100%ige Arbeitsunfähigkeit (AB 142.1/23 Ziff. 6).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3.4 Das bidisziplinäre Gutachten der MEDAS vom 27. November 2017 (AB 142.1) erfüllt die von der höchstrichterlichen Rechtsprechung an den Beweiswert eines medizinischen Berichts gestellten Anforderungen, wes- halb ihm volle Beweiskraft zukommt (vgl. E. 3.3 hiervor). Die Fachärzte</w:t>
      </w:r>
    </w:p>
    <w:p>
      <w:r>
        <w:t>Urteil des Verwaltungsgerichts des Kantons Bern vom 11. April 2019, IV/2018/758, Seite 9 haben sich in ihren Beurteilungen sorgfältig mit den gesundheitlichen Ein- schränkungen auseinandergesetzt sowie ihre Schlussfolgerungen und Ein- schätzungen gestützt auf die orthopädisch-psychiatrische Untersuchung und die Akten in schlüssiger und nachvollziehbarer Weise dargelegt. Sie hatten Kenntnis der Vorakten, würdigten die ihnen zur Verfügung stehen- den Informationen einlässlich und nahmen auch zu abweichenden Beurtei- lungen angemessen Stellung. Die Ausführungen in den Beurteilungen der medizinischen Zusammenhänge sind einleuchtend sowie die gezogenen Schlussfolgerungen zum Gesundheitszustand überzeugend begründet. 3.4.1 In somatischer Hinsicht legte der orthopädische Gutachter nachvoll- ziehbar und einleuchtend dar, dass sich anlässlich der Untersuchung an verschiedenen Stellen des Bewegungsapparates, namentlich an beiden Hüften, am rechten Knie, lumbal an der Wirbelsäule sowie an der rechten Schulter pathologische Befunde ergaben (AB 142.1/21 Ziff. 4.4). Dennoch seien körperlich leichte bis höchstens mittelschwere Tätigkeiten, wobei eine Hebe- und Tragelimite von 10 kg nicht überschritten werde und keine Zwangshaltungen des Rumpfes oder der unteren Extremitäten und keine repetitiven Überkopfbewegungen des rechten Armes vorkämen, uneinge- schränkt bzw. mit einer 100%igen Arbeits- und Leistungsfähigkeit möglich (AB 142.1/21 Ziff. 4.5). Ebenso überzeugend ist die psychiatrische Beurtei- lung, wonach aufgrund der rezidivierenden depressiven Störung, gegen- wärtig mittelgradige Episode (ICD-10 F33.1 [AB 142.1/12 Ziff. 3.4]), die Arbeitsfähigkeit als … seit 2004 30 % bzw. die Arbeitsfähigkeit als … sowie in einer sonstigen angepassten Tätigkeit seit Jahren 50 % betrage (AB 142.1/13 Ziff. 3.5). Die Begründung des psychiatrischen Gutachters, dass er mangels Hinweise auf generalisierte Angstattacken die Diagnose einer Angststörung (vgl. hierzu AB 127/2 Ziff. 3, 133/1) nicht bestätigen konnte (AB 142.1/13-14 Ziff. 3.7), ist schlüssig. Auf die Beurteilungen der Gutachter ist folglich abzustellen. Soweit der behandelnde Dr. med. F.________, Facharzt für Allgemeine Innere Medizin sowie Psychiatrie und Psychotherapie, die Beschwerdeführerin im Verlaufsbericht vom 5. Mai 2017 seit Juli 2003 für vollständig arbeitsunfähig hielt (AB 127/4 Ziff. 11, vgl. auch AB 8/1 Ziff. B, 38/2 Ziff. 4), vermag dies nicht zu überzeugen bzw. die Beweiskraft des Gutachtens nicht in Zweifel zu ziehen: Zum einen wi- derspricht seine Beurteilung der Einschätzung sämtlicher übriger psychia-</w:t>
      </w:r>
    </w:p>
    <w:p>
      <w:r>
        <w:t>Urteil des Verwaltungsgerichts des Kantons Bern vom 11. April 2019, IV/2018/758, Seite 10 trischer Fachärzte, welche von einer zumindest 50%igen Arbeitsfähigkeit ab Januar 2004 ausgegangen sind (vgl. AB 7/14 Ziff. 9, 16/16 Ziff. 3, 54.1/18 Ziff. 8.1, 54.1/19 Ziff. 8.2). Zum anderen ist der Erfahrungstatsache Rechnung zu tragen, dass die behandelnden Spezialärzte aufgrund ihrer auftragsrechtlichen Vertrauensstellung in Zweifelsfällen eher zu Gunsten ihrer Patienten aussagen (vgl. BGE 125 V 351 E. 3b cc S. 353, SVR 2015 IV Nr. 26 S. 80 E. 5.3.3.3, Entscheid des Eidgenössischen Versicherungs- gerichts [EVG; heute BGer] vom 20. März 2006, I 655/05, E. 5.4) 3.4.2 In Bezug auf die aus psychiatrischer Sicht attestierte Einschränkung der Arbeitsfähigkeit führt auch die Vornahme der Indikatorenprüfung (vgl. E. 2.2 hiervor) zu keinem anderen Ergebnis. Betreffend die Kategorie „funk- tioneller Schweregrad“ (BGE 141 V 281 E. 4.3 S. 298) wird bereits langjäh- rig eine mittelschwere depressive Episode festgehalten (AB 8/1, 8/13, 8/19, 54.1/15 Ziff. 6.1, 127/2 Ziff. 2, 133/1). Der psychiatrische Gutachter der MEDAS ging im Einklang mit diesen Vorbeurteilungen von einem mittelgra- digen depressiven Zustandsbild aus (AB 142.1/14 Ziff. 3.10.1). Hinsichtlich des Indikators „Behandlungs- und Eingliederungserfolg oder -resistenz“ (BGE 141 V 281 E. 4.3.1.2 S. 299 f.) ist zu berücksichtigen, dass sich das depressive Zustandsbild in den letzten Jahren trotz langjähriger psychiatri- scher Behandlung (vgl. AB 8/1-5, 8/9, 38, 127), antidepressiver Therapie und auch stationärer Behandlung (Klinik G.________ vom 11. Mai bis 9. Juli 2015 [AB 133/1]) kaum wesentlich verändert hat, weshalb der psych- iatrische Gutachter auf eine weitgehende Therapieresistenz schloss (AB 142.1/12 Ziff. 3.3). Die bisherige Therapie wurde im Übrigen auch als lege artis eingestuft, allerdings war der Blutspiegel des eingenommenen Antidepressivums anlässlich der Begutachtung zu tief (AB 142.1/15 Ziff. 3.10.3). Komorbiditäten stellte der psychiatrische Gutachter keine fest. Was die beiden Komplexe „Persönlichkeit“ und „sozialer Kontext“ (BGE 141 V 281 E. 4.3 und 4.3.3 S. 302 f.) anbelangt, so hielt der psychiatrische Gutachter fest, dass die psychosoziale Entwicklung unauffällig verlaufen und die Beschwerdeführerin von ihrer Persönlichkeit her nicht in der Ar- beitsfähigkeit beeinträchtigt sei (AB 142.1/15 Ziff. 3.10.1). Weiter führte er aus, die Beschwerdeführerin sei trotz der bestehenden Einschränkungen in der Lage, sich um sich selbst zu kümmern, erledige auch einige Arbeiten im Haushalt und habe nach wie vor eine sehr gute Beziehung zu ihrem</w:t>
      </w:r>
    </w:p>
    <w:p>
      <w:r>
        <w:t>Urteil des Verwaltungsgerichts des Kantons Bern vom 11. April 2019, IV/2018/758, Seite 11 Ehemann und zu ihrer Tochter (AB 142.1/12 Ziff. 3.3, siehe auch AB 142.1/10-11, 142.1/16 Ziff. 3.10.4). Was die Kategorie „Konsistenz“ bzw. die Frage nach einer gleichmässigen Einschränkung des Aktivitätsni- veaus in allen vergleichbaren Lebensbereichen anbelangt (BGE 141 V 281 E. 4.4.1 S. 303), so fielen im Rahmen der psychiatrischen Untersuchung keine Diskrepanzen auf, jedoch liess sich die von der Beschwerdeführerin geltend gemachte vollständige Arbeitsunfähigkeit aufgrund der erhobenen Befunde nicht vollständig objektivieren (vgl. AB 142.1/13 Ziff. 3.6, 142.1/16 Ziff. 3.10.4). Die durch die mittelgradige depressive Störung bedingten Ein- schränkungen bzw. die erhaltenen Fähigkeiten lassen sich mit der psychia- trisch attestierten Arbeitsfähigkeit von 50 % in einer adaptierten Tätigkeit gut vereinbaren. Unter Würdigung der genannten Umstände besteht keine Veranlassung, von der psychiatrischen Einschätzung abzuweichen. 3.4.3 Zusammenfassend ist erstellt, dass die Beschwerdeführerin in einer angepassten körperlich leichten bis höchstens mittelschweren Tätigkeit (mit einer Hebe- und Tragelimite von 10 kg, ohne Zwangshaltungen des Rump- fes oder der unteren Extremitäten, ohne repetitive Überkopfbewegungen des rechten Armes, ohne dauernden sozialen Kontakt) zu 50 % arbeits- fähig ist, wobei dies zum Beispiel in einem Pensum von zwei Mal drei Stunden täglich mit verminderten Rendement realisierbar ist (AB 142.1/13 Ziff. 3.5, 142.1/21 Ziff. 4.5, 142.1/23 Ziff. 6). Dieses Zumutbarkeitsprofil gilt mindestens seit dem hier interessierenden Zeitraum ab 2016 (vgl. E. 5.4 hiernach) und wird von den Parteien denn auch grundsätzlich anerkannt (vgl. Beschwerde S. 9). Aufgrund des hinreichend erstellten Sachverhalts erübrigen sich – entgegen dem Eventualbegehren der Beschwerdeführerin (Beschwerde S. 2) – weitere Sachverhaltserhebungen (antizipierte Be- weiswürdigung [vgl. BGE 136 I 229 E. 5.3 S. 236, 124 V 90 E. 4b S. 94, 122 V 157 E. 1d S. 162; SVR 2017 ALV Nr. 6 S. 18 E. 4.2]). 4. 4.1 Sowohl im Rahmen einer erstmaligen Prüfung des Rentenan- spruchs als auch anlässlich einer Rentenrevision stellt sich unter dem Ge-</w:t>
      </w:r>
    </w:p>
    <w:p>
      <w:r>
        <w:t>Urteil des Verwaltungsgerichts des Kantons Bern vom 11. April 2019, IV/2018/758, Seite 12 sichtspunkt von Art. 8 ATSG die Frage nach der anwendbaren Invaliditäts- bemessungsmethode (Art. 16 ATSG sowie Art. 28a Abs. 2 und 3 IVG). 4.1.1 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4.1.2 Bei einer im Haushalt tätigen versicherten Person im Besonderen entscheidet sich die Frage, ob sie als ganztägig oder zeitweilig Erwerbs- tätige zu betrachten ist, nicht danach, ob sie vor ihrer Heirat erwerbstätig war oder nicht. Vielmehr sind die persönlichen, familiären, sozialen und erwerblichen Verhältnisse ebenso wie allfällige Erziehungs- und Betreu- ungsaufgaben gegenüber Kindern, das Alter, die beruflichen Fähigkeiten und die Ausbildung sowie die persönlichen Neigungen und Begabungen zu berücksichtigen. Dabei sind die konkrete Situation und die Vorbringen der versicherten Person nach Massgabe der allgemeinen Lebenserfahrung zu würdigen (BGE 144 I 28 E. 2.3 S. 30, 117 V 194 E. 3b S. 195). 4.2 Im Abklärungsbericht Haushalt vom 6. März 2018 (AB 144), welcher integrierender Bestandteil der angefochtenen Verfügung vom 12. Septem- ber 2018 (AB 155) ist, gelangte die Abklärungsfachperson zum Schluss, die Beschwerdeführerin wäre im Gesundheitsfall ab Juli 2016 zu nunmehr 90 % im Erwerb und zu 10 % im Haushalt tätig (AB 144/4-5 Ziff. 3.4 und 4, vgl. auch AB 153/2-3). Demgegenüber bringt die Beschwerdeführerin vor, sie wäre als Gesunde zu 100 % erwerbstätig (Beschwerde S. 8, vgl. auch AB 150/1). Der Auszug aus dem individuellen Konto (IK-Auszug; AB 4) weist für die Jahre 1990 bis 2003 relativ tiefe Einkommen aus; die zuletzt von Dezember 2001 bis Oktober 2003 inngehabte Stelle in einem … wurde mit unregel-</w:t>
      </w:r>
    </w:p>
    <w:p>
      <w:r>
        <w:t>Urteil des Verwaltungsgerichts des Kantons Bern vom 11. April 2019, IV/2018/758, Seite 13 mässigen Einsätzen bzw. auf Stundenbasis ausgeübt (AB 5). Mithin ist ein vollzeitliches Arbeitspensum in der Zeit seit der Einreise in die Schweiz (1990 [AB 142.1/10]) zu keinem Zeitpunkt belegt, was sich zumindest teil- weise mit der am xx.xx.1995 erfolgten Geburt der Tochter (AB 1/20) er- klären lässt. Ob die Beschwerdeführerin nunmehr bei ganztägiger Abwe- senheit des in einem 80 %-Pensum erwerbstätigen Ehemannes und der Tochter (Studium an der Universität; AB 144/3-4 Ziff. 2.1 und 3.4) einer vollzeitlichen Erwerbstätigkeit nachgehen würde, kann indes letztlich offen bleiben, da sich selbst bei der – für die Beschwerdeführerin günstigsten – Annahme einer Vollerwerbstätigkeit im Ergebnis nichts ändert (vgl. E. 5 hiernach). 5. 5.1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5.2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Erfahrungs- und Durchschnittswerte gemäss Tabellenlohn nach den vom Bundesamt für Statistik (BFS) herausgegebenen Lohnstrukturerhebungen (LSE) abzu- stellen. Auf sie darf jedoch im Rahmen der Invaliditätsbemessung nur unter Mitberücksichtigung der für die Entlöhnung im Einzelfall gegebenenfalls</w:t>
      </w:r>
    </w:p>
    <w:p>
      <w:r>
        <w:t>Urteil des Verwaltungsgerichts des Kantons Bern vom 11. April 2019, IV/2018/758, Seite 14 relevanten persönlichen und beruflichen Faktoren abgestellt werden (BGE 144 I 103 E. 5.3 S. 110; Entscheid des EVG vom 30. Oktober 2002, I 517/02, E. 1.2). 5.3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herangezogen werden (BGE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medizinischen Arbeitsfähigkeit enthaltene gesundheitliche Einschränkun- gen nicht zusätzlich in die Bemessung des leidensbedingten Abzugs ein- fliessen und so zu einer doppelten Anrechnung desselben Gesichtspunkts führen dürfen (SVR 2018 IV Nr. 45 S. 145 E. 2.2). 5.4 Für den Einkommensvergleich sind die Verhältnisse im Zeitpunkt des (hypothetischen) Beginns des Rentenanspruchs bzw. hier im Zeitpunkt der Rentenrevision massgebend, wobei Validen- und Invalideneinkommen auf zeitidentischer Grundlage zu erheben und allfällige rentenwirksame</w:t>
      </w:r>
    </w:p>
    <w:p>
      <w:r>
        <w:t>Urteil des Verwaltungsgerichts des Kantons Bern vom 11. April 2019, IV/2018/758, Seite 15 Änderungen der Vergleichseinkommen bis zum Verfügungserlass zu berücksichtigen sind (BGE 143 V 295 E. 4.1.3 S. 300, 129 V 222; vgl. Ent- scheid des EVG vom 3. Juli 2006, I 86/06, E. 4). Die Rentenrevision bzw. -aufhebung erfolgte per Juli 2016 (AB 101), womit der Einkommensver- gleich auf dieses Datum hin vorzunehmen ist. 5.5 Für die Bestimmung des Valideneinkommens stellte die Beschwer- degegnerin in der angefochtenen Verfügung (AB 155) bzw. im dazugehöri- gen Abklärungsbericht Haushalt auf Tabellenlöhne gemäss LSE 2014, Ta- belle TA1, ab (monatlicher Bruttolohn [Zentralwert] nach Wirtschaftszwei- gen, Kompetenzniveau und Geschlecht, Privater Sektor; AB 144/6 Ziff. 5.3). Dies ist nicht zu beanstanden, weil die Beschwerdeführerin über keine in der Schweiz anerkannte Berufsbildung verfügt (vgl. AB 1/4 Ziff. 6.1, 1/17), zwischen 1990 und 2003 jeweils bei verschiedenen Arbeit- gebern tätig war und sie die letzte Tätigkeit vor Eintritt des Gesundheits- schadens lediglich während knapp zwei Jahren (Dezember 2001 bis Okto- ber 2003) ausübte (vgl. AB 4-5). Mit Blick darauf, dass die Beschwerdefüh- rerin in der Schweiz stets im …- und … tätig war (vgl. AB 4-5, 142.1/10, 142.1/21 Ziff. 4.5), überzeugt auch die Einreihung in den Wirtschaftszweig 55-56 (…/…. und …). Ob angesichts der fehlenden Berufsausbildung sowie des gemäss IK-Auszug in den Jahren 1990 bis 2003 im …- und … erzielten tiefen Verdienstes (AB 4) das von der Beschwerdegegnerin gewählte Kom- petenzniveau 2 (praktische Tätigkeiten wie Verkauf / Pflege / Datenverar- beitung und Administration / Bedienen von Maschinen und elektronischen Geräten / Sicherheitsdienst / Fahrdienst; vgl. AB 144/6 Ziff. 5.3) korrekt ist (vgl. zur Bedeutung der Berufserfahrung und der konkreten Verdienstver- hältnisse in Bezug auf das massgebende Kompetenzniveau: Entscheide des BGer vom 25. August 2017, 8C_382/2017, E. 2.3.3, vom 21. Dezem- ber 2016, 8C_728/2016, E. 3.3, vom 4. März 2015, 8C_842/2014, E. 2.4.3.1 sowie vom 14. Dezember 2011, 9C_800/2011, E. 2.3.2), kann hier offen bleiben. Selbst wenn zu Gunsten der Beschwerdeführerin anstel- le des Kompetenzniveaus 1 (Fr. 3‘767.--) vom Kompetenzniveau 2 (Fr. 4‘127.--) der LSE 2014, TA1, Ziff. 55-56, Frauen, ausgegangen würde, änderte sich am Ergebnis nichts. Nicht beachtet hat die Beschwerdegegne- rin (vgl. AB 144/6 Ziff. 5.3), dass die betriebsübliche Wochenarbeitszeit für die jeweilige Branche und nicht entsprechend dem Totalwert zu bestimmen</w:t>
      </w:r>
    </w:p>
    <w:p>
      <w:r>
        <w:t>Urteil des Verwaltungsgerichts des Kantons Bern vom 11. April 2019, IV/2018/758, Seite 16 ist (THOMAS ACKERMANN, Die Bemessung des Invaliditätsgrades, in KIE- SER/LENDFERS [Hrsg.], Sozialversicherungsrechtstagung 2012, S. 36). Un- ter Berücksichtigung einer branchenüblichen Arbeitszeit von 42.4 Wochen- stunden (BFS, Betriebsübliche Arbeitszeit nach Wirtschaftsabteilungen, Ziff. 55-56, 2016) und nach Anpassung an die geschlechts- und branchen- übliche Nominallohnentwicklung (BFS, T1.2.10 Nominallohnindex, Frauen 2011-2017, Ziff. 55/56, Beherbergung und Gastronomie, 2014: 104.3, 2016: 105.6), resultiert im Jahr 2016 ein hypothetisches Valideneinkommen von Fr. 53‘149.74 (Fr. 4‘127.-- x 12 / 40 x 42.4 / 104.3 x 105.6; bei einer Berechnung mit dem Kompetenzniveau 1 [Fr. 3‘767.--] resultierte ein Vali- deneinkommen von Fr. 48‘513.47). 5.6 Die Beschwerdeführerin hat keine zumutbare Verweistätigkeit auf- genommen, so dass das Invalideneinkommen ebenfalls anhand statisti- scher Werte zu bestimmen ist (E. 5.3 hiervor). Die Heranziehung von LSE 2014, Tabelle TA1, Total, Frauen, Kompetenzniveau 1 (AB 144/6 Ziff. 5.3), ist nicht zu beanstanden, womit aufgerechnet auf ein Jahr, angepasst an die betriebsübliche wöchentliche Arbeitszeit (BFS, Betriebsübliche Arbeits- zeit nach Wirtschaftsabteilungen, Total, 2016), indexiert auf das Jahr 2016 (BFS, T1.2.10 Nominallohnindex, Frauen 2011-2017, Total, 2014: 103.6, 2016: 105.0) sowie unter Berücksichtigung der Arbeits- und Leistungs- fähigkeit von 50 % (E. 3.4.3 hiervor) per 2016 ein hypothetisches Invali- deneinkommen von Fr. 27‘259.96 resultiert (Fr. 4‘300.-- x 12 / 40 x 41.7 / 103.6 x 105.0 x 50 %). 5.6.1 Soweit die Beschwerdeführerin geltend macht, aufgrund des medi- zinischen Zumutbarkeitsprofils käme einzig noch ein geschützter Arbeits- platz in Frage (vgl. Beschwerde S. 9), so kann ihr nicht gefolgt werden. Das trotz der gesundheitlichen Beeinträchtigung zumutbarerweise erzielbare Einkommen ist bezogen auf einen ausgeglichenen Arbeitsmarkt zu ermit- teln. Dieser theoretische und abstrakte Begriff dient dazu, den Leistungsbe- reich der Invalidenversicherung von jenem der Arbeitslosenversicherung abzugrenzen. Ein ausgeglichener Arbeitsmarkt ist gekennzeichnet durch ein gewisses Gleichgewicht zwischen Angebot und Nachfrage nach Ar- beitskräften und weist einen Fächer verschiedenster Tätigkeiten auf und zwar sowohl bezüglich der dafür verlangten beruflichen und intellektuellen</w:t>
      </w:r>
    </w:p>
    <w:p>
      <w:r>
        <w:t>Urteil des Verwaltungsgerichts des Kantons Bern vom 11. April 2019, IV/2018/758, Seite 17 Voraussetzungen wie auch hinsichtlich des körperlichen Einsatzes. Er um- fasst auch sogenannte Nischenarbeitsplätze, also Stellen- und Arbeitsan- gebote, bei welchen Behinderte mit einem sozialen Entgegenkommen von Seiten des Arbeitgebers rechnen können. Dabei ist nicht von realitätsfrem- den Einsatzmöglichkeiten auszugehen. Es können nur Vorkehren verlangt werden, die unter Berücksichtigung der gesamten objektiven und subjekti- ven Gegebenheiten des Einzelfalles zumutbar sind. An die Konkretisierung von Arbeitsgelegenheiten und Verdienstaussichten sind jedoch rechtspre- chungsgemäss keine übermässigen Anforderungen zu stellen (BGE 138 V 457 E. 3.1 S. 459; SVR 2017 IV Nr. 64 S. 201 E. 4.1, 2008 IV Nr. 62 S. 205 E. 5.1). Daraus folgt, dass für die Invaliditätsbemessung nicht darauf abzustellen ist, ob eine invalide Person unter den konkreten Arbeitsmarkt- verhältnissen vermittelt werden kann, sondern einzig darauf, ob sie die ihr verbliebene Arbeitskraft noch wirtschaftlich nutzen könnte, wenn die ver- fügbaren Arbeitsplätze dem Angebot an Arbeitskräften entsprechen würden (SVR 2016 IV Nr. 2 S. 6 E. 4.4). Vorliegend wurde das medizinische Zumutbarkeitsprofil – körperlich leichte bis höchstens mittelschwere Tätigkeiten mit einer Hebe- und Tragelimite von 10 kg, ohne Zwangshaltungen des Rumpfes oder der unteren Extre- mitäten, ohne repetitive Überkopfbewegungen des rechten Armes, ohne dauernden sozialen Kontakt (E. 3.4.3 hiervor) – nicht derart eingeschränkt formuliert, dass davon ausgegangen werden müsste, auf dem ausgegli- chenen Arbeitsmarkt stünden keine entsprechenden Tätigkeiten mehr zur Verfügung. Dieser hält gerade hinsichtlich hier in Frage kommender Hilfs- tätigkeiten einen genügend breiten Fächer an Angeboten in Form von Ni- schenarbeitsplätzen bereit, bei denen den gesundheitlichen Einschränkun- gen Rechnung getragen werden kann. 5.6.2 Weiter ist korrekt, dass die Beschwerdegegnerin keinen Abzug vom Tabellenlohn vorgenommen hat (vgl. hierzu Beschwerde S. 9). Zunächst sind vorliegend sowohl das Validen- als auch das Invalideneinkommen anhand statistischer Tabellenlöhne zu ermitteln, so dass invaliditätsfremde Gesichtspunkte (Alter, Dienstjahre, Nationalität/Aufenthaltskategorie) oh- nehin ausser Betracht fallen, da sie bei beiden Vergleichseinkommen zu berücksichtigen wären (Entscheid des BGer vom 19. Januar 2009,</w:t>
      </w:r>
    </w:p>
    <w:p>
      <w:r>
        <w:t>Urteil des Verwaltungsgerichts des Kantons Bern vom 11. April 2019, IV/2018/758, Seite 18 8C_42/2008, E. 5). Das Alter der versicherten Person wirkt sich bei einfa- chen Tätigkeiten ohnehin nicht lohnmindernd aus, denn Hilfsarbeiten wer- den grundsätzlich altersunabhängig nachgefragt (vgl. Entscheid des BGer vom 1. Februar 2018, 8C_558/2017, E. 5.3.2). Ferner rechtfertigt auch das Zumutbarkeitsprofil mit körperlich leichten bis höchstens mittelschweren Tätigkeiten (E. 3.4.3 hiervor) keinen Abzug vom Tabellenlohn, denn dieses umfasst im Kompetenzniveau 1 bereits eine Vielzahl derartiger Tätigkeiten (Entscheid des BGer vom 8. Januar 2019, 8C_334/2018, E. 5.2.2). Den Beeinträchtigungen der Beschwerdeführerin bzw. der verminderten Leis- tungsfähigkeit wurde bereits mit dem gewählten Kompetenzniveau 1 und der um 50 % eingeschränkten Arbeitsfähigkeit umfassend Rechnung ge- tragen. Weitere qualitative Einschränkungen sind nicht ersichtlich. Schliess- lich ist gemäss der gestützt auf die LSE 2014 erstellten Tabelle T18 zu den nach Beschäftigungsgrad, Geschlecht und beruflicher Stellung differenzier- ten monatlichen Durchschnittsbruttolöhnen bei Frauen ohne Kaderfunktion in Bezug auf eine Teilzeitarbeit zwischen 50 % und 74 % nicht von einem proportional unterdurchschnittlichen Einkommen auszugehen, vielmehr fällt das Einkommen bei Teilzeit sogar höher aus (Teilzeit zwischen 50 % und 74 %: Fr. 5'792.--; Vollzeit: Fr. 5'365.--). 5.7 Bei einem Valideneinkommen von Fr. 53‘149.74 (resp. Fr. 48‘513.47 bei einer Berechnung mit dem Kompetenzniveau 1 [E. 5.5 hiervor]) und einem Invalideneinkommen von Fr. 27‘259.96 (E. 5.6 hiervor) ergibt sich ein Invaliditätsgrad von gerundet 49 % (resp. 44 %; vgl. zur Rundung BGE 130 V 121 E. 3.2 und 3.3 S. 123). Damit hat die Beschwer- deführerin einen Anspruch auf eine Viertelsrente der IV. 6. Nach dem Dargelegten hat die Beschwerdegegnerin die bisherige ganze Rente mit Verfügung vom 12. September 2018 (AB 155) – in Anwendung von Art. 88bis Abs. 2 lit. a der Verordnung vom 17. Januar 1961 über die Invalidenversicherung (IVV; SR 831.201) und bezogen auf die zwecks wei- terer medizinischer Abklärungen vom Verwaltungsgericht aufgehobene Verfügung vom 18. Mai 2016 (AB 101, 105) – zu Recht per 1. Juli 2016 auf</w:t>
      </w:r>
    </w:p>
    <w:p>
      <w:r>
        <w:t>Urteil des Verwaltungsgerichts des Kantons Bern vom 11. April 2019, IV/2018/758, Seite 19 eine Viertelsrente herabgesetzt. Die dagegen erhobene Beschwerde ist abzuweisen.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Verfahrensausgang der Beschwerdeführerin zur Bezahlung auferlegt und dem geleisteten Kostenvorschuss in gleicher Höhe entnom- men. 7.2 Bei diesem Ausgang des Verfahrens hat die Beschwerdeführerin keinen Anspruch auf eine Parteientschädigung (Umkehrschluss aus Art. 1 Abs. 1 IVG i.V.m. Art. 61 lit. g ATSG).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Fürsprecher B.________ z.H. der Beschwerdeführerin - IV-Stelle Bern</w:t>
      </w:r>
    </w:p>
    <w:p>
      <w:r>
        <w:t>Urteil des Verwaltungsgerichts des Kantons Bern vom 11. April 2019, IV/2018/758, Seite 20 -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