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743 vom 16. April 2019</w:t>
      </w:r>
    </w:p>
    <w:p>
      <w:r>
        <w:t>BE Verwaltungsgericht, 2019-04-16, DE</w:t>
      </w:r>
    </w:p>
    <w:p>
      <w:r>
        <w:rPr>
          <w:b/>
        </w:rPr>
        <w:t xml:space="preserve">Quelle: </w:t>
      </w:r>
      <w:r>
        <w:t>https://mcp.opencaselaw.ch/entscheid/be_verwaltungsgericht_200_2018_743</w:t>
      </w:r>
    </w:p>
    <w:p>
      <w:r>
        <w:t>FR: BE_VERWALTUNGSGERICHT 200 2018 743 du 16 avril 2019</w:t>
      </w:r>
    </w:p>
    <w:p>
      <w:r>
        <w:t>IT: BE_VERWALTUNGSGERICHT 200 2018 743 del 16 aprile 2019</w:t>
      </w:r>
    </w:p>
    <w:p>
      <w:pPr>
        <w:pStyle w:val="Heading2"/>
      </w:pPr>
      <w:r>
        <w:t>Regeste</w:t>
      </w:r>
    </w:p>
    <w:p>
      <w:r>
        <w:t>Einspracheentscheid vom 14. September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14. Sep- tember 2018 (act. IIA 76). Streitig und zu prüfen ist der Anspruch des Be- schwerdeführers auf Leistungen der obligatorischen Unfallversicherung für die geklagten Beschwerden am rechten Handgelenk im Zusammenhang mit dem Ereignis vom 16. Februar 2018.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 rung setzt nebst anderem einen natürlichen und adäquaten Kausalzusam- menhang zwischen dem Unfall und dem eingetretenen Schaden voraus (BGE 129 V 177 E. 3.1 und 3.2 S. 181; SVR 2012 UV Nr. 2 S. 6 E. 3.1).</w:t>
      </w:r>
    </w:p>
    <w:p>
      <w:r>
        <w:t>Urteil des Verwaltungsgerichts des Kantons Bern vom 16. April 2019, UV/18/743, Seite 5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2.2.2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2.3 Um über den Leistungsanspruch entscheiden zu können, ist die Verwaltung (und im Beschwerdefall das Gericht) auf Unterlagen angewie- sen, die Ärzte und gegebenenfalls auch andere Fachleute zur Verfügung zu stellen haben. Aufgabe des Arztes oder der Ärztin ist es, den Gesund-</w:t>
      </w:r>
    </w:p>
    <w:p>
      <w:r>
        <w:t>Urteil des Verwaltungsgerichts des Kantons Bern vom 16. April 2019, UV/18/743, Seite 6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Beschwerdegegnerin anerkannte die Verletzung, welche sich der Beschwerdeführer beim während der Nachdeckung (Art. 3 Abs. 2 UVG; vgl. act. IIA 1 S. 1 Ziff. 3 und 4; 88 S. 1) eingetretenen Ereignis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16. April 2019, UV/18/743, Seite 4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16</w:t>
      </w:r>
    </w:p>
    <w:p>
      <w:r>
        <w:t>Februar 2018 (act. IIA 1 S. 2) zugezogen hatte, als Körperschädigung gemäss Art. 6 Abs. 2 lit. f UVG. Sie erbrachte im Zusammenhang mit dem Strecksehnenriss am kleinen Finger rechts (Dig. V [act. IIA 21 f.]) zunächst die gesetzlichen Unfallversicherungsleistungen in Form von Heilbehand- lung und Taggeld (act. IIA 26 f., 69), womit sie ebenso das Vorliegen der Anspruchsvoraussetzungen anerkannte. Diesbezüglich wurde ab 18. Juni 2018 wieder eine vollständige Arbeitsfähigkeit attestiert (act. IIA 44) und erfolgte lediglich am 20. Juni 2018 noch eine klinische Nachkontrolle (act. IIA 51). In der Verfügung vom 9. Juli 2018 und im angefochtenen Einspra- cheentscheid vom 14. September 2018 verneinte die Beschwerdegegnerin ihre Leistungspflicht allein im Zusammenhang mit den Beschwerden am rechten Handgelenk integral und von Anfang an (act. IIA 63, 76); das zu viel ausgerichtete Taggeld wurde ebenfalls nur betreffend die Zeit ab</w:t>
      </w:r>
    </w:p>
    <w:p>
      <w:r>
        <w:rPr>
          <w:b/>
        </w:rPr>
        <w:t>E. 18</w:t>
      </w:r>
    </w:p>
    <w:p>
      <w:r>
        <w:t>bis 30. Juni 2018 zurückgefordert (act. IIA 61, 69, 79). Auch dem Be- schwerdeführer geht es einzig um Leistungen bezüglich der Handgelenks- beschwerden (Replik S. 2 Abs. 3). Die Rechtsprechung zur Umkehr der Beweislast (SVR 2011 UV Nr. 4 S. 13 E. 3.2) kommt deshalb – entgegen der Ansicht des Beschwerdeführers (Beschwerde S. 3 Ziff.10) – hinsichtlich der Handgelenksbeschwerden, für welche die Beschwerdegegnerin ihre Leistungspflicht von Anfang an bestritt, nicht zur Anwendung (vgl. Entscheide des Bundesgerichts vom 14. Oktober 2015, 8C_444/2015, E. 4.6, und vom 15. Mai 2014, 8C_805/2013, E. 4.3; SZS 2017 S. 658 ff.;</w:t>
      </w:r>
    </w:p>
    <w:p>
      <w:r>
        <w:t>Urteil des Verwaltungsgerichts des Kantons Bern vom 16. April 2019, UV/18/743, Seite 7 Beschwerdeantwort S. 3 f. Ziff. 6.1 f.). Dies wirkt sich hier mangels Beweis- losigkeit jedoch nicht aus (vgl. E. 3.5 hiernach). 3.2 Bezüglich der einzig strittigen Beschwerden am rechten Handge- lenk ist den Akten – soweit entscheidwesentlich – das Folgende zu ent- nehmen: 3.2.1 Im Bericht des Spitals G.________ vom 22. Juni 2018 (act. IIA 51) diagnostizierte der Oberarzt Dr. med. F.________, Facharzt für Orthopädi- sche Chirurgie und Traumatologie des Bewegungsapparates, ulnarseitiger Handgelenksschmerz rechts, differentialdiagnostisch eine Läsion des trian- gulären fibrokartilaginären Komplexes (TFCC-Läsion) mit Ulna- Impaktionssyndrom und ebenfalls differentialdiagnostisch eine Tendinitis des extensor carpi ulnaris (ECU-Tendinitis) bei veraltetem, tendinösem Mallet Dig. V rechts und Trauma vom 17. (richtig: 16. [act. IIA 1]) Februar 2018. Die Behandlung des tendinösen Mallet-Fingers wäre an sich abge- schlossen. Bei vermehrter Bewegung verspüre der Patient nun Schmerzen im rechten Handgelenk. Die Beschwerden hätten auch unmittelbar nach dem Trauma vom 17. (richtig: 16. [act. IIA 1]) Februar 2018 bestanden. Zudem berichte der Patient von einem Unfall vor ca. einem Jahr. Seit dem Unfall bestehe eine vollständige Arbeitsunfähigkeit als .... Einem weiteren Bericht vom 3. Juli 2018 (act. IIA 60) desselben Spitals ist zu entnehmen, dass in Zusammenschau des klinischen mit dem radiologi- schen Befund die Indikation zur Handgelenksarthroskopie und Ulnaverkür- zungsosteotomie bestehe. Bei heutiger positiver Testinfiltration der ECU- Sehne sei auch eine offene Revision des 6. Strecksehnenfachs vorzuneh- men. Postoperativ sei mit einer Arbeitsunfähigkeit von drei Monaten als ... zu rechnen. 3.2.2 Der Kreisarzt Dr. med. D.________ diagnostizierte im Bericht vom 2./4. Juli 2018 (act. IIA 59) einen Strecksehnenriss Dig. V nach Anprall an Hundekopf sowie unfallunabhängig degenerative Veränderungen im Be- reich des Handgelenks und eine Ulna-Plus-Variante. Der Versicherte habe am 16. Februar 2018 beim Spielen mit dem Hund einen Anprall des Hun- dekopfes am Dig. V erlitten. Anschliessend sei es zu einem Streckdefizit im Bereich des Endgliedes gekommen. Es seien eine Strecksehnenverletzung</w:t>
      </w:r>
    </w:p>
    <w:p>
      <w:r>
        <w:t>Urteil des Verwaltungsgerichts des Kantons Bern vom 16. April 2019, UV/18/743, Seite 8 diagnostiziert und eine ruhigstellende Behandlung in Stack'scher Schiene über einen langen Zeitraum durchgeführt worden. Über Probleme im Be- reich des Handgelenks sei erstmalig am 22. Juni 2018 vom Spital G.________ berichtet worden. In der weiterführenden Diagnostik hätten sich hier degenerative Veränderungen sowie eine Ulna-Plus-Variante als anlagebedingte Störung gezeigt. Hinweise auf eine unfallbedingte struktu- relle Läsion hätten sich keine ergeben. Die Veränderungen seien rein de- generativer Art und stünden nicht im Zusammenhang mit dem Geschehen vom 16. Februar 2018. 3.2.3 Im Bericht vom 11. Juli 2018 (act. IIA 66) führte Dr. med. F.________ aus, ursächlich für die vom Patienten geklagten Handgelenks- beschwerden sei eine zentrale traumatische Läsion des TFCC (klassifiziert 1A nach Palmer), welche durch den Unfall vom 17. (richtig: 16. [act. IIA 1]) Februar 2018 verursacht und initial nicht diagnostiziert worden sei. Als prä- disponierender Faktor könne die positive Ulnavarianz gesehen werden. 3.2.4 Der Kreisarzt Dr. med. D.________ hielt in der ärztlichen Beurtei- lung vom 24./25. Juli 2018 (act. IIA 70) fest, die Ruptur der Strecksehne über dem Endglied des V. Fingers sei eine typische Veränderung, die häu- fig bereits bei kleinen Ereignissen eintreten könne. Der beschriebene Un- fallmechanismus sei nicht in der Lage, eine so hochgradige Verletzung im Bereich des Handgelenks zu bewirken, die zu einer Schädigung des dista- len Radioulnargelenks (DRUG) bzw. des TFCC führen könne. Eine isolierte Verletzung dieser Gelenkstrukturen bedürfe eines erheblichen Hyperexten- sionstraumas der gesamten Hand. Ein solcher Verletzungsmechanismus gehe fast immer mit einer Fraktur einher. Zumindest wären strukturelle Schädigungen der korrespondierenden Bänder zu erkennen. Das sei in diesem Fall nicht nachgewiesen. Im gesamten Behandlungsverlauf seien keine Beschwerden des Radioulnargelenks beschrieben worden. Die Ers- terwähnung der Beschwerdesymptomatik sei anlässlich der ärztlichen Un- tersuchung am 20. Juni 2018 erfolgt, somit mehr als vier Monate nach dem Unfallereignis. Die beschriebene Veränderung in der Kernspintomographie des Handgelenks mit isolierter Diskusläsion bei gleichzeitig bestehender Ulna-Plus-Variante sei keine unfallbedingte, sondern eine rein degenerative Veränderung.</w:t>
      </w:r>
    </w:p>
    <w:p>
      <w:r>
        <w:t>Urteil des Verwaltungsgerichts des Kantons Bern vom 16. April 2019, UV/18/743, Seite 9 3.2.5 In der Stellungnahme vom 7. Dezember 2018 (act. II 1) gelangte PD Dr. med. E.________ zum Schluss, dass die Beschwerden am rechten Handgelenk mit überwiegender Wahrscheinlichkeit nicht auf den Unfall vom 16. Februar 2018 zurückzuführen seien. Bei der vorliegenden TFCC- Veränderung handle es sich nicht um eine Läsion 1A nach Palmer (trauma- tisch), sondern um eine Läsion 2C nach Palmer (degenerativ) mit einer TFCC-Perforation mit einer Chondromalazie am Lunatum.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3.3.1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3.3.2 Urteilt das Gericht abschliessend gestützt auf Beweisgrundlagen, die aus dem Verfahren vor dem Sozialversicherungsträger stammen, sind</w:t>
      </w:r>
    </w:p>
    <w:p>
      <w:r>
        <w:t>Urteil des Verwaltungsgerichts des Kantons Bern vom 16. April 2019, UV/18/743, Seite 10 an die Beweiswürdigung strenge Anforderungen zu stellen. Bestehen auch nur geringe Zweifel an der Zuverlässigkeit und Schlüssigkeit der ärztlichen Feststellungen, sind ergänzende Abklärungen vorzunehmen (BGE 142 V 58 E. 5.1 S. 65, 135 V 465 E. 4.4 S. 470, 122 V 157 E. 1d S. 162). 3.4 Die chirurgischen Aktenbeurteilungen der Suva-Versicherungsme- dizin durch Dr. med. D.________ vom 24./25. Juli 2018 (act. IIA 70) sowie durch PD Dr. med. E.________ vom 7. Dezember 2018 (act. II 1) erfüllen die vorerwähnten höchstrichterlichen Beweisanforderungen und erbringen vollen Beweis. Der Erstere setzte sich insbesondere eingehend mit der Einschätzung des behandelnden Dr. med. F.________ vom 11. Juli 2018 (act. IIA 66) auseinander und zeigte unter Berücksichtigung des geschilder- ten biomechanischen Ereignishergangs, der Arthro-MRI-Befunde mit iso- lierter Diskusläsion bei gleichzeitig bestehender Ulna-Plus-Variante (act. IIA 53) überzeugend auf, dass die Handgelenksbeschwerden überwiegend wahrscheinlich degenerativ bedingt sind. Auch die fachärztlichen Schluss- folgerungen von PD Dr. med. E.________, wonach es sich bei der TFCC- Läsion nicht um eine traumatisch (Typ-1A-Verletzung gemäss Palmer- Klassifikation), sondern degenerativ bedingte (Typ-2C-Verletzung gemäss Palmer-Klassifikation) Veränderung handelt (vgl. dazu GERHARD BÖHRIN- GER, Technik der Arthroskopie im Bereich der Hand, in: TOWFIGH/HIERNER/ LANGER/FRIEDEL [Hrsg.], Handchirurgie, Bd. 2, 2011, S. 261-263), leuchten ein. Er befasste sich vertieft mit der Anamnese sowie den klinischen bzw. bildgebenden Befunden und leitete seine versicherungsmedizinische Beur- teilung unter Einbezug empirisch-medizinwissenschaftlicher Erkenntnisse schlüssig und nachvollziehbar her. Dabei wies er im Übrigen darauf hin, dass – entgegen der sinngemässen Argumentation des Beschwerdeführers (act. IIA 67 S. 1) – die initiale Ruhigstellung lediglich den kleinen Finger betraf und keine Handgelenksschonung durch die Stack'sche Schiene er- folgte, weshalb die Suva-Ärzte zu Recht auch den Umstand werteten, dass der Beschwerdeführer gemäss Aktenlage erst nach einer erheblichen La- tenzzeit über Handgelenksbeschwerden klagte. Die divergierende Ein- schätzung des behandelnden Dr. med. F.________ ist nicht geeignet, auch nur geringe Zweifel (vgl. E. 3.3.2 hiervor) an den schlüssigen Beurteilungen der Suva-Versicherungsmedizin zu begründen. Soweit dieser auf die Be- schwerdefreiheit vor dem Ereignis bzw. am linken Handgelenk hinwies (act.</w:t>
      </w:r>
    </w:p>
    <w:p>
      <w:r>
        <w:t>Urteil des Verwaltungsgerichts des Kantons Bern vom 16. April 2019, UV/18/743, Seite 11 IIA 66 S. 1), handelt es sich einerseits um eine beweisrechtlich unzulässige "post hoc ergo propter hoc"-Argumentation (vgl. BGE 119 V 335 E. 2b bb S. 341; SVR 2016 UV Nr. 24 S. 78 E. 7.2) und andererseits ist eine seiten- ungleiche Degeneration oder Beschwerdesymptomatik (vgl. Beschwerde S. 5 Ziff. 19) schon mit Blick auf die Rechtsdominanz des handwerklich tätig gewesenen Beschwerdeführers (act. IIA 37 S. 2) nicht ausgeschlos- sen. Insgesamt nahm PD Dr. med. E.________ einlässlich und differenziert zu den einzelnen Argumenten des Dr. med. F.________ Stellung. 3.5 Nach dem Dargelegten ist mit überwiegender Wahrscheinlichkeit (vgl. BGE 138 V 218 E. 6 S. 221, 144 V 427 E. 3.2 S. 429) erstellt, dass zwischen dem Ereignis vom 16. Februar 2018 und den geklagten rechtssei- tigen Handgelenksbeschwerden kein natürlicher Kausalzusammenhang besteht. Die Beschwerdegegnerin hat damit eine diesbezügliche Leis- tungspflicht zu Recht verneint. Die gegen den Einspracheentscheid vom 14. September 2018 (act. IIA 76) erhobene Beschwerde ist abzuweisen. Bei diesem Ergebnis erübrigen sich Weiterungen zur Argumentation der Beschwerdegegnerin, wonach ihre Leistungspflicht ohnehin daran scheite- re, dass das Ereignis vom 16. Februar 2018 keinen Unfall im Rechtssinne darstelle (Beschwerdeantwort S. 5 Ziff. 7.2 und S. 10 Ziff. 9). 4. 4.1 Verfahrenskosten sind keine zu erheben (Art. 1 Abs. 1 UVG i.V.m. Art. 61 lit. a ATSG). 4.2 Bei diesem Ausgang des Verfahrens hat der unterliegende Be- schwerdeführer keinen Anspruch auf eine Parteientschädigung (Umkehr- schluss aus Art. 1 Abs. 1 UVG i.V.m. Art. 61 lit. g ATSG).</w:t>
      </w:r>
    </w:p>
    <w:p>
      <w:r>
        <w:t>Urteil des Verwaltungsgerichts des Kantons Bern vom 16. April 2019, UV/18/743, Seite 12 Demnach entscheidet das Verwaltungsgericht: 1. Die Beschwerde wird abgewiesen. 2. Es werden weder Verfahrenskosten erhoben noch wird eine Parteien- tschädigung zugesprochen. 3. Zu eröffnen (R): - Advokat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