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684 vom 20. November 2018</w:t>
      </w:r>
    </w:p>
    <w:p>
      <w:r>
        <w:t>BE Verwaltungsgericht, 2018-11-20, DE</w:t>
      </w:r>
    </w:p>
    <w:p>
      <w:r>
        <w:rPr>
          <w:b/>
        </w:rPr>
        <w:t xml:space="preserve">Quelle: </w:t>
      </w:r>
      <w:r>
        <w:t>https://mcp.opencaselaw.ch/entscheid/be_verwaltungsgericht_200_2018_684</w:t>
      </w:r>
    </w:p>
    <w:p>
      <w:r>
        <w:t>FR: BE_VERWALTUNGSGERICHT 200 2018 684 du 20 novembre 2018</w:t>
      </w:r>
    </w:p>
    <w:p>
      <w:r>
        <w:t>IT: BE_VERWALTUNGSGERICHT 200 2018 684 del 20 novembre 2018</w:t>
      </w:r>
    </w:p>
    <w:p>
      <w:pPr>
        <w:pStyle w:val="Heading2"/>
      </w:pPr>
      <w:r>
        <w:t>Regeste</w:t>
      </w:r>
    </w:p>
    <w:p>
      <w:r>
        <w:t>Einspracheentscheid vom 21. August 2018 (01.05.01.16.005452.9)</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21. August 2018 (AB 3). Streitig und zu prüfen ist der Anspruch auf die gesetzlichen Unfallversicherungsleistungen im Zusammenhang mit dem Ereignis vom 18. Oktober 2016 und dabei insbesondere, ob die Beschwerdegegnerin ihre Leistungspflicht für die ab 8. Februar 2017 behandelten Beschwerden zu Recht verneinte.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Nov. 2018, UV/18/684, Seite 4</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2017 UV Nr. 8 S. 28 E. 3.3, 2012 UV Nr. 2 S. 6 E. 3.1).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Die Anforderungen an den Nachweis des natürlichen Kausalzusammenhangs in Medizin und Recht müssen nicht immer gänzlich deckungsgleich sein. Deshalb kann es vorkommen, dass der natürliche Kausalzusammenhang aufgrund (unfall-)medizinischer Erfahrung rechtlich bejaht wird, obwohl im Einzelfall ein strikter Beweis im medizinisch-wissenschaftlichen Sinn nicht zu erbringen ist (BGE 117 V 369 E. 3e S. 379).</w:t>
      </w:r>
    </w:p>
    <w:p>
      <w:r>
        <w:t>Urteil des Verwaltungsgerichts des Kantons Bern vom 20. Nov. 2018, UV/18/684, Seite 5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(SVR 2016 UV Nr. 18 S. 56 E. 2.1.1, 2011 UV Nr. 4 S. 13 E. 3.2;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Unfal- les genügt nicht. Da es sich hierbei um eine anspruchsaufhebende Tatfra- ge handelt, liegt die Beweislast – anders als bei der Frage, ob ein leis- tungsbegründender natürlicher Kausalzusammenhang gegeben ist – nicht bei der versicherten Person, sondern beim Unfallversicherer (SVR 2011 UV Nr. 4 S. 13 E. 3.2).</w:t>
      </w:r>
    </w:p>
    <w:p>
      <w:r>
        <w:rPr>
          <w:b/>
        </w:rPr>
        <w:t>E. 2.3.1</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w:t>
      </w:r>
    </w:p>
    <w:p>
      <w:r>
        <w:t>Urteil des Verwaltungsgerichts des Kantons Bern vom 20. Nov. 2018, UV/18/684, Seite 6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2.3.2</w:t>
      </w:r>
    </w:p>
    <w:p>
      <w:r>
        <w:t>Bei organisch objektiv ausgewiesenen Unfallfolgen deckt sich die adäquate Kausalität weitgehend mit der natürlichen Kausalität; die Adäquanz hat hier praktisch keine selbstständige Bedeutung (BGE 140 V 356 E. 3.2 S. 358; SVR 2017 UV Nr. 8 S. 28 E. 3.3).</w:t>
      </w:r>
    </w:p>
    <w:p>
      <w:r>
        <w:rPr>
          <w:b/>
        </w:rPr>
        <w:t>E. 3.1</w:t>
      </w:r>
    </w:p>
    <w:p>
      <w:r>
        <w:t>Dass das Ereignis vom 18. Oktober 2016 die kumulativen Tatbe- standsvoraussetzungen des Unfallbegriffs gemäss Legaldefinition (vgl. E. 2.1 hiervor) erfüllt, ist zu Recht unbestritten. Für den Unfall ist in inter- temporalrechtlicher Hinsicht die bis 31. Dezember 2016 gültige Rechtslage massgebend (vgl. Abs. 1 der Übergangsbestimmungen zur Änderung vom 25. September 2015 des UVG), was sich im vorliegenden Fall indes nicht anspruchsrelevant auswirkt (vgl. Beschwerde S. 1 in fine; Beschwerdeant- wort S. 5 Ziff. III Ziff. 13). Zudem bestehen bezüglich des als Berufsunfall zu qualifizierenden Ereignisses (vgl. Art. 7 Abs. 1 lit. b UVG) keine Zweifel an der Versicherungsdeckung über die Beschwerdegegnerin, die als aus- ländischer Versicherer in der Schweiz die obligatorische Unfallversicherung durchführt (vgl. Art. 68 Abs. 1 lit. a UVG i.V.m. Art. 2 Abs. 1 lit. b des Bun- desgesetzes vom 17. Dezember 2004 betreffend die Aufsicht über Versi- cherungsunternehmen [Versicherungsaufsichtsgesetz, VAG; SR 961.01];</w:t>
      </w:r>
    </w:p>
    <w:p>
      <w:r>
        <w:t>Urteil des Verwaltungsgerichts des Kantons Bern vom 20. Nov. 2018, UV/18/684, Seite 7 Liste der Unfallversicherer, abrufbar unter &lt;www.bag.admin.ch&gt;, Rubrik: Versicherungen/Unfallversicherung/Versicherer und Aufsicht).</w:t>
      </w:r>
    </w:p>
    <w:p>
      <w:r>
        <w:rPr>
          <w:b/>
        </w:rPr>
        <w:t>E. 3.2</w:t>
      </w:r>
    </w:p>
    <w:p>
      <w:r>
        <w:t>Zwar fehlen in den amtlichen Akten die Zahlungsbelege, es ist aber zwischen den Parteien unbestritten, dass die Beschwerdegegnerin im Zu- sammenhang mit dem Unfallereignis zunächst vorübergehende Leistungen erbrachte. Damit anerkannte sie das Vorliegen der Anspruchsvorausset- zungen – insbesondere die leistungsbegründende natürliche Unfallkausa- lität (vgl. Entscheid des Bundesgerichts [BGer] vom 1. Februar 2011, 8C_895/2010, E. 5.1). Demnach liegt die Beweislast für das Dahinfallen des Kausalzusammenhangs grundsätzlich bei ihr (vgl. E. 2.2 hiervor).</w:t>
      </w:r>
    </w:p>
    <w:p>
      <w:r>
        <w:rPr>
          <w:b/>
        </w:rPr>
        <w:t>E. 3.3</w:t>
      </w:r>
    </w:p>
    <w:p>
      <w:r>
        <w:t>In medizinischer Hinsicht lassen sich den Akten im Wesentlichen die folgenden Angaben entnehmen:</w:t>
      </w:r>
    </w:p>
    <w:p>
      <w:r>
        <w:rPr>
          <w:b/>
        </w:rPr>
        <w:t>E. 3.3.1</w:t>
      </w:r>
    </w:p>
    <w:p>
      <w:r>
        <w:t>Der am 1. Dezember 2016 erstkonsultierte Dr. med. C.________, Facharzt für Allgemeine Innere Medizin, ging zunächst allein von linksseiti- gen Kniebeschwerden aus. Er bejahte die Unfallkausalität und verordnete Analgesie sowie Schonung. Nachdem er anfänglich unter anderem noch eine Seitenbandläsion in Betracht gezogen hatte, diagnostizierte er – ge- stützt auf ein veranlasstes MRI des linken Knies vom 2. März 2017 (AB 19/1 f.) – eine Meniskusläsion am lateralen Hinterhorn links. Am 16. März 2017 schloss er die Behandlung ab und überwies den Beschwer- deführer am 23. März 2017 an Dr. med. D.________, Facharzt für Or- thopädische Chirurgie und Traumatologie des Bewegungsapparates (AB 17/3 f.; BB 9).</w:t>
      </w:r>
    </w:p>
    <w:p>
      <w:r>
        <w:rPr>
          <w:b/>
        </w:rPr>
        <w:t>E. 3.3.2</w:t>
      </w:r>
    </w:p>
    <w:p>
      <w:r>
        <w:t>Nach einem ersten Konsiliarbericht an Dr. med. C.________ vom 9. Mai 2017 (BB 7) sowie in Kenntnis der Befunde eines veranlassten MRI des rechten Knies vom 11. Mai 2017 (AB 19/3) vermerkte Dr. med. D.________, zusammen mit dem Assistenzarzt med. pract. E.________, am 12. September 2017 (AB 18/4 f.) gegenüber der Beschwerdegegnerin die nachstehenden Diagnosen:  Mediale Meniskusläsion links im Hinterhornbereich nach Distorsion des Knies vom 18. Oktober 2016, Zustand nach Rekonstruktion des vorderen Kreuzbandes (VKB) zirka 1985  Beginnende mediale Gonarthrose rechts, Status nach medialer Me- niskektomie zirka 1997 und VKB-Rekonstruktion zirka im Jahr 1981</w:t>
      </w:r>
    </w:p>
    <w:p>
      <w:r>
        <w:t>Urteil des Verwaltungsgerichts des Kantons Bern vom 20. Nov. 2018, UV/18/684, Seite 8 Die beiden Ärzte erklärten unter anderem, mit hoher Wahrscheinlichkeit komme es im rechten Knie nach medialer Meniskektomie und VKB- Rekonstruktion zufolge des Unfalls nun zu einem verfrühten Auftreten einer beginnenden medialen Gonarthrose. Betreffend das linke Knie gingen sie von einer medialen Meniskusläsion im Hinterhornbereich nach Distorsion des Knies am 18. Oktober 2016 aus und bejahten damit implizit die natürli- che Unfallkausalität. Adressiert an die in derselben Hausarztpraxis wie Dr. med. C.________ praktizierende Dr. med. F.________, Fachärztin für Allgemeine Innere Me- dizin, bestätigte Dr. med. D.________ im Konsiliarbericht vom 16. Februar 2018 (BB 8) die entsprechenden Diagnosen und orientierte über eine ge- plante Knieoperation.</w:t>
      </w:r>
    </w:p>
    <w:p>
      <w:r>
        <w:rPr>
          <w:b/>
        </w:rPr>
        <w:t>E. 3.3.3</w:t>
      </w:r>
    </w:p>
    <w:p>
      <w:r>
        <w:t>Als beratender Arzt der Beschwerdegegnerin verfasste Dr. med. G.________, Facharzt für Allgemeine Innere Medizin, am 16. April 2018 eine Aktenbeurteilung (AB 11). Er gelangte zum Schluss, dass der Unfall – abgesehen von einem unspezifischen subkutanen präpatellaren Ödem am linken Knie – nicht zu einer Körperschädigung geführt habe. Die beidseiti- gen Meniskusläsionen stellten Vorzustände dar. Es liege indes insoweit eine Teilkausalität vor, als dass es durch das Ereignis zu einer vorüberge- henden Verschlimmerung der hochdegenerativ veränderten und voroperier- ten Kniegelenke gekommen sei. Der Status quo sine sei rund vier Monate nach dem Unfall per 7. Februar 2017 eingetreten. Damit ziele die geplante Operation, unabhängig davon, ob sie das rechte oder linke Knie betreffe, lediglich auf die Behandlung des Vorzustandes ab.</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20. Nov. 2018, UV/18/684, Seite 9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Die Berichte und Gutachten ständiger Vertrauensärzte haben in beweisrechtlicher Hinsicht grundsätzlich den gleichen Stellenwert wie die verwaltungsinternen Arztberichte und Gutachten der UVG-Versicherer (RKUV 2001 KV 189 S. 492 E. 5b).</w:t>
      </w:r>
    </w:p>
    <w:p>
      <w:r>
        <w:rPr>
          <w:b/>
        </w:rPr>
        <w:t>E. 3.5</w:t>
      </w:r>
    </w:p>
    <w:p>
      <w:r>
        <w:t>Der angefochtene Einspracheentscheid vom 21. August 2018 (AB 3) basiert in medizinischer Hinsicht auf der Einschätzung des Dr. med. G.________. Dessen Aktenbeurteilung vom 16. April 2018 (AB 11) erfüllt die vorerwähnten höchstrichterlichen Beweisanforderungen (vgl. E. 3.4 hiervor) und erbringt vollen Beweis.</w:t>
      </w:r>
    </w:p>
    <w:p>
      <w:r>
        <w:rPr>
          <w:b/>
        </w:rPr>
        <w:t>E. 3.5.1</w:t>
      </w:r>
    </w:p>
    <w:p>
      <w:r>
        <w:t>In formeller Hinsicht ist nicht zu beanstanden, dass der beratende Arzt auf eine klinische Exploration des Beschwerdeführers verzichtete, konnte der Erstere sich aufgrund der vorhandenen Unterlagen, insbeson- dere den bildgebenden Befunden, doch ein gesamthaft lückenloses Bild verschaffen (vgl. RKUV 2006 U 578 S. 175 E. 3.4, 1988 U 56 S. 371 E. 5b). Sodann schmälert der Umstand, dass Dr. med. G.________ die Situation lediglich aus allgemein-internistischer Sicht beurteilen konnte, den Beweis- wert seiner Schlussfolgerungen nicht. Denn ein spezifischer (hier orthopä- discher bzw. rheumatologischer) spezialärztlicher Titel der berichtenden oder zumindest der den Bericht visierenden Arztperson wird allein im Rah-</w:t>
      </w:r>
    </w:p>
    <w:p>
      <w:r>
        <w:t>Urteil des Verwaltungsgerichts des Kantons Bern vom 20. Nov. 2018, UV/18/684, Seite 10 men einer (verwaltungsexternen) Begutachtung gefordert (vgl. Entscheid des BGer vom 14. Dezember 2016, 8C_309/2016, E. 4.3 mit Hinweisen).</w:t>
      </w:r>
    </w:p>
    <w:p>
      <w:r>
        <w:rPr>
          <w:b/>
        </w:rPr>
        <w:t>E. 3.5.2</w:t>
      </w:r>
    </w:p>
    <w:p>
      <w:r>
        <w:t>In materieller Hinsicht sind die Ausführungen von Dr. med. G.________ nachvollziehbar und überzeugend. Er verwies unter anderem auf die fehlende Arbeitsunfähigkeit, die bei einer derartigen unfallbedingte Verletzung typisch wäre, und zeigte differenziert und schlüssig auf, dass die bildgebenden Befunde – abgesehen vom unspezifischen subkutanen Ödem vor der Patella am linken Knie (AB 19/1) – degenerativer Natur wa- ren bzw. jedenfalls nicht von einem frischen traumatischen Ereignis herrührten. Insbesondere wären gemäss seinen einleuchtenden Darlegun- gen (AB 11/5 Ziff. 3) im Falle eines stattgehabten Traumas mit den geltend gemachten Verletzungsfolgen in den MRIs (AB 19) – unbesehen der Tat- sache, dass diese erst Monate nach dem inkriminierten Ereignis angefertigt wurden – ein Knochenkontusionsödem (Bone Bruise) oder eine Schädi- gung von anderen Bandstrukturen zu erwarten gewesen. Die vom erstbe- handelnden Dr. med. C.________ aufgrund der klinischen Untersuchung zunächst vermutete Seitenbandläsion am linken Knie (BB 9) bestätigte sich bildgebend jedoch nicht (AB 19/1 f.). Zudem befundete er weder eine initia- le Schwellung noch eine massive Einschränkung der Kniegelenkbeweg- lichkeit (AB 17), was gemäss Dr. med. G.________ ein Indiz für eine trau- matische Genese gewesen wäre (AB 11/5 Ziff. 3). Dr. med. D.________ ermittelte im ersten Konsiliarbericht vom 9. Mai 2017 (BB 7) anhand der Neutral-Null-Methode vielmehr eine Kniebeweglichkeit (Flexion/Extension rechts 140-0-0º bzw. links 130-0-0º) im Rahmen der Sollwerte (vgl. KON- RADS/RUDERT [Hrsg.], Klinische Tests und Untersuchung in Orthopädie und Unfallchirurgie, 2018, S. 180). Schliesslich setzte sich der beratende Arzt auch eingehend mit der Einschätzung des Dr. med. D.________ und med. pract. E.________ auseinander, wonach die Meniskusläsion am linken Knie unfallbedingt sei bzw. es am rechten Knie durch den Unfall zu einem verfrühten Gonarthrose komme (AB 18/4 f.). Dr. med. G.________ analy- sierte anhand der Ereignisschilderung den biomechanischen Ablauf und gelangte zum überzeugenden Schluss, dass sich die Annahme der beiden behandelnden Ärzte, wonach es am 18. Oktober 2016 zu einer Distorsion beider Knie gekommen sei (AB 18/4), nicht mit der Unfallanamnese gemäss Aktenlage vereinbaren lasse. Als Verursacher eines traumatischen</w:t>
      </w:r>
    </w:p>
    <w:p>
      <w:r>
        <w:t>Urteil des Verwaltungsgerichts des Kantons Bern vom 20. Nov. 2018, UV/18/684, Seite 11 Meniskusrisses sei gemäss medizinischer Lehre grundsätzlich das gewalt- same Verdrehen des Unterschenkels gegen den Oberschenkel geeignet. Zumindest einer von diesen beiden Gelenkpartnern müsse dabei fixiert sein und die Schlussrotation blockieren. Es sei hier jedoch fraglich, wie man beide Knie gleichzeitig dermassen soll verdrehen/verrenken können, denn beim Ausrutschen bleibe der untere Gelenkpartner nicht fixiert, sondern gleite weg. Es sei somit klar, dass es vorwiegend zu einer Kniekontusion und nicht zu einer Kniedistorsion gekommen sei (AB 11/5 Ziff. 3; vgl. dazu auch Beschwerdeantwort S. 3 Ziff. III Ziff. 9; Entscheide des BGer vom 2. März 2017, 8C_81/2017, E. 5.3, sowie vom 28. September 2016, 8C_433/2016, E. 3.2.2.1; HEMPFLING/KRENN, Schadenbeurteilung am Be- wegungssystem, 2017, S. 62 ff.). Diese Überlegungen blieben in der Folge ärztlicherseits unbestritten.</w:t>
      </w:r>
    </w:p>
    <w:p>
      <w:r>
        <w:rPr>
          <w:b/>
        </w:rPr>
        <w:t>E. 3.5.3</w:t>
      </w:r>
    </w:p>
    <w:p>
      <w:r>
        <w:t>Die vom Beschwerdeführer an der Beurteilung von Dr. med. G.________ erhobene Kritik verfängt nicht. Soweit der Erstere vorbringt, er sei vor dem Unfall sportlich aktiv und beschwerdefrei gewesen (AB 4/1; Beschwerde S. 1; Stellungnahme vom 16. November 2018), vermag er daraus nichts zu seinen Gunsten abzuleiten. Einerseits handelt es sich dabei um eine beweisrechtlich unzulässige sog. «post hoc ergo propter hoc»-Argumentation (vgl. BGE 119 V 335 E. 2b bb S. 341; SVR 2008 UV Nr. 11 S. 36 E. 4.2.3), andererseits wird die leistungsbegründende natürli- che Unfallkausalität seitens der Verwaltung gar nicht bestritten (vgl. E. 3.2 hiervor). Allein aus dem Umstand, dass ein Unfallereignis erstmals zu Kniebeschwerden führt, lässt sich weder auf einen relevanten organischen Gelenksschaden noch auf eine richtunggebende Verschlimmerung des asymptomatischen Vorzustandes schliessen.</w:t>
      </w:r>
    </w:p>
    <w:p>
      <w:r>
        <w:rPr>
          <w:b/>
        </w:rPr>
        <w:t>E. 3.6</w:t>
      </w:r>
    </w:p>
    <w:p>
      <w:r>
        <w:t>Es ist somit nach dem Regelbeweisgrad der überwiegenden Wahr- scheinlichkeit erstellt, dass das Unfallereignis lediglich zu einer vorüberge- henden Verschlimmerung eines krankhaften Vorzustandes führte, wobei der Status quo sine gemäss der beweiskräftigen Beurteilung von Dr. med. G.________ – die offensichtlich auch empirische medizinwissenschaftliche Erfahrungswerte einbezieht – nach 16 Wochen per 7. Februar 2017 eintrat (AB 11/7 Ziff. 4.3). Die Beschwerdegegnerin verneinte folglich zu Recht ab</w:t>
      </w:r>
    </w:p>
    <w:p>
      <w:r>
        <w:rPr>
          <w:b/>
        </w:rPr>
        <w:t>E. 8</w:t>
      </w:r>
    </w:p>
    <w:p>
      <w:r>
        <w:t>Februar 2017 einen Anspruch auf weitere Unfallversicherungsleistungen.</w:t>
      </w:r>
    </w:p>
    <w:p>
      <w:r>
        <w:t>Urteil des Verwaltungsgerichts des Kantons Bern vom 20. Nov. 2018, UV/18/684, Seite 12 Damit steht insbesondere auch fest, dass die (geplant gewesene) Operati- on vom 16. April 2018 (AB 11/6; BB 3, 8/2) nicht zu Lasten der Unfallversi- cherung geht. Hierfür ist unter den dortigen zweigspezifischen Anspruchs- voraussetzungen grundsätzlich die Trägerin der obligatorischen Kranken- pflegeversicherung zuständig, welche ihre vorsorgliche Einsprache (AB 6) vorbehaltlos zurückzog (AB 5). Die Beschwerde erweist sich als offensicht- lich unbegründet und ist abzuweisen. 4. 4.1 In Anwendung von Art. 1 Abs. 1 UVG i.V.m. Art. 61 lit. a ATSG sind keine Verfahrenskosten zu erheben. 4.2 Bei diesem Ausgang des Verfahrens ist dem Beschwerdeführer keine Parteientschädigung zuzusprechen (Art. 108 Abs. 3 VRPG [Umkehr- schluss] i.V.m. Art. 1 Abs. 1 UVG und Art. 61 Ingress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