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61 vom 7. Februar 2018</w:t>
      </w:r>
    </w:p>
    <w:p>
      <w:r>
        <w:t>BE Verwaltungsgericht, 2018-02-07, DE</w:t>
      </w:r>
    </w:p>
    <w:p>
      <w:r>
        <w:rPr>
          <w:b/>
        </w:rPr>
        <w:t xml:space="preserve">Quelle: </w:t>
      </w:r>
      <w:r>
        <w:t>https://mcp.opencaselaw.ch/entscheid/be_verwaltungsgericht_200_2018_61</w:t>
      </w:r>
    </w:p>
    <w:p>
      <w:r>
        <w:t>FR: BE_VERWALTUNGSGERICHT 200 2018 61 du 7 février 2018</w:t>
      </w:r>
    </w:p>
    <w:p>
      <w:r>
        <w:t>IT: BE_VERWALTUNGSGERICHT 200 2018 61 del 7 febbraio 2018</w:t>
      </w:r>
    </w:p>
    <w:p>
      <w:pPr>
        <w:pStyle w:val="Heading2"/>
      </w:pPr>
      <w:r>
        <w:t>Regeste</w:t>
      </w:r>
    </w:p>
    <w:p>
      <w:r>
        <w:t>Ablehnungsbegehren vom 21. Januar 2018</w:t>
      </w:r>
    </w:p>
    <w:p>
      <w:pPr>
        <w:pStyle w:val="Heading2"/>
      </w:pPr>
      <w:r>
        <w:t>Erwägungen</w:t>
      </w:r>
    </w:p>
    <w:p>
      <w:r>
        <w:rPr>
          <w:b/>
        </w:rPr>
        <w:t>E. 1.1</w:t>
      </w:r>
    </w:p>
    <w:p>
      <w:r>
        <w:t>Zur Beurteilung des vorliegenden Ablehnungs- bzw. Ausstandsbe- gehrens ist eine Kammer der Sozialversicherungsrechtlichen Abteilung des</w:t>
      </w:r>
    </w:p>
    <w:p>
      <w:r>
        <w:t>Urteil des Verwaltungsgerichts des Kantons Bern vom 7. Feb. 2018, IV/18/61, Seite 4 Verwaltungsgerichts, gewöhnlich bestehend aus drei Richterinnen und Richtern, unter Ausschluss der Betroffenen (vorliegend Gesuchsgegner), zuständig (Art. 61 [Ingress] des Bundesgesetzes vom 6. Oktober 2000 über den Allgemeinen Teil des Sozialversicherungsrechts [ATSG; SR 830.1] i.V.m. Art. 9 Abs. 2 des kantonalen Gesetzes vom 23. Mai 1989 über die Verwaltungsrechtspflege [VRPG; BSG 155.21] i.V.m. Art. 54 Abs. 1 lit. a und Art. 56 Abs. 1 des kantonalen Gesetzes vom 11. Juni 2009 über die Organisation der Gerichtsbehörden und der Staatsanwaltschaft [GSOG; BSG 161.1]). Offensichtlich begründete oder offensichtlich unbegründete Fälle werden in Zweierbesetzung beurteilt (Art. 56 Abs. 3 GSOG).</w:t>
      </w:r>
    </w:p>
    <w:p>
      <w:r>
        <w:rPr>
          <w:b/>
        </w:rPr>
        <w:t>E. 1.2</w:t>
      </w:r>
    </w:p>
    <w:p>
      <w:r>
        <w:t>Gegenstand dieses Verfahrens und damit zu prüfen ist aussch- liesslich das Vorliegen von Ausstands- bzw. Ablehnungsgründen betreffend die Gesuchsgegner 1 und 2 in den Verfahren IV/2017/X-X.</w:t>
      </w:r>
    </w:p>
    <w:p>
      <w:r>
        <w:rPr>
          <w:b/>
        </w:rPr>
        <w:t>E. 1.3</w:t>
      </w:r>
    </w:p>
    <w:p>
      <w:r>
        <w:t>Mit Eingabe vom 31. Januar 2018 ersucht der Gesuchsteller um Ansetzung einer Frist zur Replik. Der Partei eines Gerichtsverfahrens steht im Sinne eines Teilgehalts des verfassungsmässigen Anspruchs auf rechtli- ches Gehör (Art. 29 Abs. 2 der Bundesverfassung [BV; SR 101]) ein An- spruch auf Replik zu. Demnach müssen die Verfahrensparteien über einge- gangene Stellungnahmen bzw. Vernehmlassungen orientiert werden und die Möglichkeit zur Replik haben. Ein weiterer Schriftenwechsel ist jedoch nicht unbedingt anzuordnen; es genügt, neu eingegangene Eingaben den Verfahrensbeteiligten zur Kenntnisnahme zuzustellen. Wünscht eine Partei, sich dazu zu äussern, hat sie dies unverzüglich zu tun. Andernfalls ist da- von auszugehen, dass sie auf eine Vernehmlassung verzichtet (Entscheid des Bundesgerichts [BGer] vom 24. Mai 2011, 8C_35/2011, E. 1). Der Gesuchsteller hat nur wenige Tage nach Zustellung der Eingaben der beiden Gesuchsgegner um Ansetzung einer Replikfrist ersucht; ein Ver- zicht auf das Replikrecht liegt damit klarerweise nicht vor. Indessen haben die Gesuchsgegner 1 und 2 mit Eingaben vom 25. bzw. 24. Januar 2018 auf eine Stellungnahme verzichtet. Damit fehlt von vornherein jegliche Grundlage, zu der sich der Gesuchsteller im Rahmen einer Replik äussern könnte. Namentlich liegen keine Ausführungen der Gesuchsgegner im Rahmen einer Vernehmlassung vor, die Anlass zu einer Stellungnahme</w:t>
      </w:r>
    </w:p>
    <w:p>
      <w:r>
        <w:t>Urteil des Verwaltungsgerichts des Kantons Bern vom 7. Feb. 2018, IV/18/61, Seite 5 bzw. ergänzenden Vorbringen des Gesuchstellers geben könnten; der (nach dem oben Erwähnten nicht zwingend anzuordnende) zweite Schrif- tenwechsel ist somit entbehrlich (BGer 8C_35/2011, a.a.O.; vgl. auch BGE 132 I 42 E. 3.3.3 f. S. 47). Ein Anspruch des Gesuchstellers auf Ansetzung einer formellen Frist zur Einreichung einer Replik besteht demnach nicht. Der entsprechende Verfahrensantrag ist abzuweisen.</w:t>
      </w:r>
    </w:p>
    <w:p>
      <w:r>
        <w:rPr>
          <w:b/>
        </w:rPr>
        <w:t>E. 2.1</w:t>
      </w:r>
    </w:p>
    <w:p>
      <w:r>
        <w:t>S. 18). Davon kann vorliegend keine Rede sein. Vielmehr hat der Ge- suchsgegner 1 den Sistierungsantrag unter Berücksichtigung der Vorbrin- gen des Gesuchstellers und unter Willküraspekten nicht zu beanstanden- der Würdigung der Sachlage abgewiesen (Verfügung vom 3. Januar 2018, E. 5 [im Gerichtsdossier der Verfahren IV/2017/X-X]). Auf jeden Fall wurde mit der Abweisung des Sistierungsantrages keine Richterpflicht verletzt, die auf eine fehlende Distanz oder mangelnde Neutralität und damit auf eine Befangenheit des Gesuchgegners 1 schliessen liesse (vgl. E. 2.3 hiervor). Mit dieser Feststellung hat es hier sein Bewenden, weil die Rechtmässig- keit der Verfügung vom 3. Januar 2018 nicht Gegenstand des vorliegenden Ablehnungsverfahrens ist (vgl. E. 1.2 hiervor), sondern in einem allfälligen Rechtsmittelverfahren (gegen diese Verfügung) zu prüfen wäre. Weiter bringt der Gesuchsteller vor, der Gesuchsgegner 1 habe eine vorge- fasste Meinung. Auch habe er vor Erlass der Verfügung vom 3. Januar 2018 keine Beschwerdeantwort eingeholt und der Gesuchsteller habe da- her keine Gelegenheit gehabt, Einwände vorzubringen (Gesuch, S. 9). We- der die Verfügung vom 3. Januar 2018 noch die bisherige Instruktion in den Verfahren IV/2017/X-X begründen objektiv den Anschein der Befangenheit des Gesuchgegners 1. Seine Vorkehren, insbesondere die Aussagen über den mutmasslichen Prozessausgang, bewegen sich im Rahmen dessen, was für die Prüfung der prozessualen Anträge des Gesuchstellers notwen- dig war. Weiter hat der Gesuchsgegner 1 explizit darauf hingewiesen, dass die Verfügung vom 3. Januar 2018, welche infolge der vom Gesuchsteller</w:t>
      </w:r>
    </w:p>
    <w:p>
      <w:r>
        <w:t>Urteil des Verwaltungsgerichts des Kantons Bern vom 7. Feb. 2018, IV/18/61, Seite 9 gestellten Verfahrensanträge zu erlassen war, gestützt auf eine erste Sich- tung der Akten und eine summarische Prüfung erging. Dies entsprach in jenem Verfahrensstadium den gesetzlichen Vorgaben sowie der gerichtli- chen Praxis und bestätigt, dass sich der Gesuchsgegner 1 nicht in einer Art festgelegt hat, dass der Verfahrensausgang deswegen nicht mehr offen erschiene (vgl. E. 2.2.3 hiervor). Soweit der Gesuchsteller sinngemäss Ver- fahrensfehler geltend macht, kann ihm ebenfalls nicht gefolgt werden. Ein besonders krasser Fehler oder wiederholte Irrtümer des Gesuchsgegners 1 im Sinne der Rechtsprechung (vgl. E. 2.3 hiervor) sind nicht ersichtlich. Von vornherein nicht einzugehen ist hier auf allfällig behauptete einfache Ver- fahrensfehler, solche hätte der Gesuchsteller – wie erwähnt – im entspre- chenden Rechtsmittelverfahren in der Hauptsache geltend zu machen.</w:t>
      </w:r>
    </w:p>
    <w:p>
      <w:r>
        <w:rPr>
          <w:b/>
        </w:rPr>
        <w:t>E. 2.2.1</w:t>
      </w:r>
    </w:p>
    <w:p>
      <w:r>
        <w:t>Der Anschein der Befangenheit kann durch unterschiedlichste Um- stände und Gegebenheiten erweckt werden. Dazu können nach der Recht- sprechung insbesondere vor oder während eines Prozesses abgegebene Äusserungen eines Richters zählen, die den Schluss zulassen, dass sich dieser bereits eine feste Meinung über den Ausgang des Verfahrens gebil- det hat (BGE 137 I 227 E. 2.1 S. 229). Indessen erscheint ein Richter nicht schon deswegen als voreingenommen, weil er ein Gesuch um unentgeltli- che Rechtspflege wegen Aussichtslosigkeit der Rechtsbegehren abgewie- sen hat. Vielmehr müssen zur Annahme von Befangenheit des betreffen- den Richters weitere Gründe hinzutreten (BGE 131 I 113).</w:t>
      </w:r>
    </w:p>
    <w:p>
      <w:r>
        <w:rPr>
          <w:b/>
        </w:rPr>
        <w:t>E. 2.2.2</w:t>
      </w:r>
    </w:p>
    <w:p>
      <w:r>
        <w:t>Eine gewisse Besorgnis der Voreingenommenheit und damit Miss- trauen in das Gericht kann bei den Parteien immer dann entstehen, wenn einzelne Gerichtspersonen in einem früheren Verfahren mit der konkreten Streitsache schon einmal befasst waren. Liegt eine solche Vorbefassung vor, stellt sich die Frage, ob sich eine Gerichtsperson durch ihre Mitwirkung an früheren Entscheidungen in einzelnen Punkten bereits in einem Mass festgelegt hat, die sie nicht mehr als unvoreingenommen und dementspre- chend das Verfahren als nicht mehr offen erscheinen lassen. Ob dies der Fall ist, kann nicht generell gesagt werden; es ist vielmehr in jedem Einzel- fall – anhand aller tatsächlichen und verfahrensrechtlichen Umstände – zu untersuchen, ob die konkret zu entscheidende Rechtsfrage trotz Vorbefas- sung als noch offen erscheint (BGE 131 I 113 E. 3.4 S. 116; Entscheid des BGer vom 12. Januar 2011, 8C_970/2010, E. 3.2).</w:t>
      </w:r>
    </w:p>
    <w:p>
      <w:r>
        <w:t>Urteil des Verwaltungsgerichts des Kantons Bern vom 7. Feb. 2018, IV/18/61, Seite 7</w:t>
      </w:r>
    </w:p>
    <w:p>
      <w:r>
        <w:rPr>
          <w:b/>
        </w:rPr>
        <w:t>E. 2.2.3</w:t>
      </w:r>
    </w:p>
    <w:p>
      <w:r>
        <w:t>Je nach verfahrensmässiger Konstellation muss sich ein Richter oder eine Richterin bereits in einem früheren Verfahrensstadium zu Frage- stellungen äussern, die auch für den Endentscheid relevant sind. Dies trifft etwa zu bei bestimmten Instruktionsmassnahmen, wie beispielsweise Zwi- schenentscheiden über den Aspekt der Aussichtslosigkeit bei Entscheiden betreffend unentgeltliche Rechtspflege, über die Gewährung des rechtli- chen Gehörs im Hinblick auf eine mögliche reformatio in peius im Sinne von Art. 61 lit. d Satz 1 ATSG, über vorsorgliche Massnahmen oder im Zu- sammenhang mit einem Vergleichsvorschlag. In derartigen Konstellationen begründen auch Aussagen über die Prozesschancen regelmässig keine Befangenheit, wenn sie den Rahmen dessen nicht überschreiten, was für die Durchführung der konkreten prozessualen Vorkehr notwendig ist. Be- fangenheit ist demgegenüber regelmässig dann anzunehmen, wenn kon- krete Anhaltspunkte dafür vorliegen, dass sich der Richter oder die Richte- rin bereits in einer Art festgelegt hat, dass er oder sie einer anderen Bewer- tung der Sach- und Rechtslage nicht mehr zugänglich und der Verfahrens- ausgang deswegen nicht mehr offen erscheint (BGE 131 I 113 E. 3.7.3 S. 124; BGer 8C_970/2010, E. 3.3).</w:t>
      </w:r>
    </w:p>
    <w:p>
      <w:r>
        <w:rPr>
          <w:b/>
        </w:rPr>
        <w:t>E. 2.3</w:t>
      </w:r>
    </w:p>
    <w:p>
      <w:r>
        <w:t>Nach der Rechtsprechung können Verfahrensfehler nur ausnahms- weise die Unbefangenheit eines Richters oder einer Richterin in Frage stel- len. Es müssen objektiv gerechtfertigte Gründe zur Annahme bestehen, dass sich in Rechtsfehlern gleichzeitig eine Haltung manifestiert, die auf fehlender Distanz bzw. mangelnder Neutralität beruht. Es muss sich um be- sonders krasse Fehler oder wiederholte Irrtümer handeln, die eine schwere Verletzung der Richterpflichten darstellen. Im Rahmen der normalen Ausü- bung des Amtes getroffene Entscheide, die sich als falsch erweisen, lassen nicht an sich schon auf Parteilichkeit schliessen. Zudem kann das Ableh- nungsverfahren in der Regel nicht zur Beurteilung behaupteter Verfahrens- oder anderer Fehler des Richters dienen. Solche Rügen sind im dafür vor- gesehenen Rechtsmittelverfahren geltend zu machen (Entscheid des BGer vom 25. Februar 2016, 9C_26/2016, E. 5).</w:t>
      </w:r>
    </w:p>
    <w:p>
      <w:r>
        <w:t>Urteil des Verwaltungsgerichts des Kantons Bern vom 7. Feb. 2018, IV/18/61, Seite 8</w:t>
      </w:r>
    </w:p>
    <w:p>
      <w:r>
        <w:rPr>
          <w:b/>
        </w:rPr>
        <w:t>E. 3.1</w:t>
      </w:r>
    </w:p>
    <w:p>
      <w:r>
        <w:t>Betreffend den Gesuchsgegner 1 bringt der Gesuchsteller vorab vor, die Abweisung des Sistierungsantrages im Hauptverfahren (vgl. die Verfügung vom 3. Januar 2018 [im Gerichtsdossier der Verfahren IV/2017/X-X]) sei willkürlich gewesen (Gesuch, S. 7). Nach der Rechtspre- chung liegt Willkür in der Rechtsanwendung vor, wenn der angefochtene Entscheid offensichtlich unhaltbar ist, mit der tatsächlichen Situation in kla- rem Widerspruch steht, eine Norm oder einen unumstrittenen Rechts- grundsatz krass verletzt oder in stossender Weise dem Gerechtigkeitsge- danken zuwiderläuft; dabei ist erforderlich, dass der Entscheid nicht nur in der Begründung, sondern auch im Ergebnis willkürlich ist (BGE 140 Ill 16 E.</w:t>
      </w:r>
    </w:p>
    <w:p>
      <w:r>
        <w:rPr>
          <w:b/>
        </w:rPr>
        <w:t>E. 3.2</w:t>
      </w:r>
    </w:p>
    <w:p>
      <w:r>
        <w:t>Die Ablehnung des Gesuchgegners 2 begründet der Gesuchsteller mit dessen Mitwirkung in einem früheren Verfahren. Weil der Gesuchsgeg- ner 2 in den Hauptverfahren IV/2017/X-X noch nicht als mitwirkender Rich- ter zugeteilt ist, erscheint fraglich, ob bezüglich des vorliegenden Ableh- nungsverfahrens die Sachurteilsvoraussetzung eines aktuellen Rechts- schutzinteresses überhaupt gegeben ist. Dies kann jedoch offen bleiben, weil das Begehren ohnehin unbegründet ist. Denn mit einem früheren Mit- wirken eines Richters in Angelegenheiten einer Partei allein lässt sich des- sen Befangenheit rechtsprechungsgemäss nicht begründen (BGE 142 III 732 E. 4.2.2 S. 737). Es ist nicht ersichtlich und wird auch nicht substanzi- iert dargelegt, dass der Gesuchsgegner 2 aufgrund seiner Mitwirkung in früheren den Gesuchsteller betreffenden Verfahren für den Ausgang des aktuell vor Verwaltungsgericht hängigen Verfahrens in der Hauptsache nicht mehr offen wäre.</w:t>
      </w:r>
    </w:p>
    <w:p>
      <w:r>
        <w:rPr>
          <w:b/>
        </w:rPr>
        <w:t>E. 3.3</w:t>
      </w:r>
    </w:p>
    <w:p>
      <w:r>
        <w:t>Nach dem Dargelegten erweist sich das Gesuch um Ablehnung der Gesuchsgegner 1 und 2 offensichtlich als unbegründet und ist abzuweisen.</w:t>
      </w:r>
    </w:p>
    <w:p>
      <w:r>
        <w:rPr>
          <w:b/>
        </w:rPr>
        <w:t>E. 4.1</w:t>
      </w:r>
    </w:p>
    <w:p>
      <w:r>
        <w:t>Die Kostenverlegung richtet sich praxisgemäss nach den im Haupt- verfahren (hier die Beschwerdeverfahren IV/2017/X-X) geltenden Verle- gungsgrundsätzen. Nach Art. 69 Abs. 1bis des Bundesgesetzes über die</w:t>
      </w:r>
    </w:p>
    <w:p>
      <w:r>
        <w:t>Urteil des Verwaltungsgerichts des Kantons Bern vom 7. Feb. 2018, IV/18/61, Seite 10 Invalidenversicherung vom 19. Juni 1959 (IVG; SR 831.20) ist das Be- schwerdeverfahren vor dem kantonalen Versicherungsgericht nur in Strei- tigkeiten um die Bewilligung oder Verweigerung von IV-Leistungen kosten- pflichtig. Bei dem vorliegend zu beurteilenden Ablehnungsbegehren han- delt es sich indessen nicht um eine derartige Leistungsstreitigkeit, weshalb keine Verfahrenskosten zu erheben sind (Art. 1 Abs. 1 IVG i.V.m. Art. 61 lit. a ATSG; Beschluss der erweiterten Abteilungskonferenz des Verwal- tungsgerichts vom 27. November 2012).</w:t>
      </w:r>
    </w:p>
    <w:p>
      <w:r>
        <w:rPr>
          <w:b/>
        </w:rPr>
        <w:t>E. 4.2</w:t>
      </w:r>
    </w:p>
    <w:p>
      <w:r>
        <w:t>Bei diesem Verfahrensausgang hat der Gesuchsteller keinen An- spruch auf eine Parteientschädigung (Art. 1 Abs. 1 IVG i.V.m. Art. 61 lit. g ATSG [Umkehrschluss]).</w:t>
      </w:r>
    </w:p>
    <w:p>
      <w:r>
        <w:rPr>
          <w:b/>
        </w:rPr>
        <w:t>E. 4.3.1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 treters erforderlich machen (BGE 128 I 225 E. 2.5.2 S. 232). Als aussichtslos sind nach der bundesgerichtlichen Praxis Prozessbegeh- ren anzusehen, bei denen die Gewinnaussichten beträchtlich geringer sind als die Verlustgefahren und die deshalb kaum als ernsthaft bezeichnet wer- den können. Dagegen gilt ein Begehren nicht als aussichtslos, wenn sich Gewinnaussichten und Verlustgefahren ungefähr die Waage halten oder je- ne nur wenig geringer sind als diese. Massgebend ist, ob eine Partei, die über die nötigen Mittel verfügt, sich bei vernünftiger Überlegung zu einem</w:t>
      </w:r>
    </w:p>
    <w:p>
      <w:r>
        <w:t>Urteil des Verwaltungsgerichts des Kantons Bern vom 7. Feb. 2018, IV/18/61, Seite 11 Prozess entschliessen oder aber davon absehen würde (BGE 140 V 521 E. 9.1 S. 537).</w:t>
      </w:r>
    </w:p>
    <w:p>
      <w:r>
        <w:rPr>
          <w:b/>
        </w:rPr>
        <w:t>E. 4.3.2</w:t>
      </w:r>
    </w:p>
    <w:p>
      <w:r>
        <w:t>Das vorliegende Ablehnungsverfahren ist kostenlos (vgl. E. 4.1 hiervor). Soweit sich das Gesuch um unentgeltliche Rechtspflege vom 31. Januar 2018 auch auf Verfahrenskosten bezieht, ist darauf nicht einzu- treten. Der Gesuchsteller hat die unentgeltliche Rechtspflege im vorliegenden Ab- lehnungsverfahren erst mit Eingabe vom 31. Januar 2018, mithin nach dem Schriftenwechsel, beantragt und von sich aus keinen Rechtsvertreter be- zeichnet. Er war und ist demnach offensichtlich in der Lage, seine Rechte in diesem Verfahren selbst wahrzunehmen, womit sich die Beiordnung ei- nes gerichtlich bestellten amtlichen Anwalts erübrigt. Hinzu kommt, dass sich das Ablehnungsbegehren nach dem in den E. 2 und 3 hiervor Darge- legten als offensichtlich unbegründet erweist. Es ist auch als aussichtslos im Sinne der Bestimmungen und der Rechtsprechung zur unentgeltlichen Rechtspflege (vgl. E. 4.3.1 hiervor) zu qualifizieren. Das Gesuch um unent- geltliche Rechtspflege ist somit abzuweisen, soweit darauf einzutreten ist.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