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596 vom 16. Oktober 2018</w:t>
      </w:r>
    </w:p>
    <w:p>
      <w:r>
        <w:t>BE Verwaltungsgericht, 2018-10-16, DE</w:t>
      </w:r>
    </w:p>
    <w:p>
      <w:r>
        <w:rPr>
          <w:b/>
        </w:rPr>
        <w:t xml:space="preserve">Quelle: </w:t>
      </w:r>
      <w:r>
        <w:t>https://mcp.opencaselaw.ch/entscheid/be_verwaltungsgericht_200_2018_596</w:t>
      </w:r>
    </w:p>
    <w:p>
      <w:r>
        <w:t>FR: BE_VERWALTUNGSGERICHT 200 2018 596 du 16 octobre 2018</w:t>
      </w:r>
    </w:p>
    <w:p>
      <w:r>
        <w:t>IT: BE_VERWALTUNGSGERICHT 200 2018 596 del 16 ottobre 2018</w:t>
      </w:r>
    </w:p>
    <w:p>
      <w:pPr>
        <w:pStyle w:val="Heading2"/>
      </w:pPr>
      <w:r>
        <w:t>Regeste</w:t>
      </w:r>
    </w:p>
    <w:p>
      <w:r>
        <w:t>Einspracheentscheid vom 30. Juli 2018 (12.258.311/3156)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die Verfügung vom 13. Februar 2018 (act. II A18) bestätigende Einspracheentscheid vom 30. Juli 2018 (act. II A30). Streitig und zu prüfen ist der Anspruch des Beschwerdeführers auf Leis- tungen der obligatorischen Unfallversicherung in Zusammenhang mit dem Ereignis vom … 2017 bezüglich der Rückenbeschwerden.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Die Zusprechung von Leistungen der obligatorischen Unfallversicherung setzt grundsätzlich das Vorliegen eines Berufsunfalles, eines Nichtberufsunfalles oder einer Berufskrankheit (Art. 6 Abs. 1 UVG) sowie eines natürlichen und adäquaten Kausalzusammenhangs zwischen dem Unfall und dem eingetretenen Schaden voraus (BGE 129 V 177 E. 3.1 und 3.2 S. 181; SVR 2012 UV Nr. 2 S. 6 E. 3.1). 2.2 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w:t>
      </w:r>
    </w:p>
    <w:p>
      <w:r>
        <w:t>Urteil des Verwaltungsgerichts des Kantons Bern vom 16. Okt. 2018, UV/18/596, Seite 5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 2.3 Wird durch den Unfall ein krankhafter Vorzustand verschlimmert oder überhaupt erst manifest, entfällt die Leistungspflicht des Unfallversi- cherers erst, wenn der Unfall nicht die natürliche und adäquate Ursache des Gesundheitsschadens darstellt, wenn also Letzterer nur noch und aus- 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 des auch ohne Unfall früher oder später eingestellt hätte (status quo sine) erreicht ist (SVR 2016 UV Nr. 18 S. 56 E. 2.1.1, 2011 UV Nr. 4 S. 13 E. 3.2; RKUV 1994 U 206 S. 328 E. 3b). Ebenso wie der leistungsbegründende natürliche Kausalzusammenhang muss das Dahinfallen jeder kausalen Bedeutung von unfallbedingten Ursa- chen eines Gesundheitsschadens mit dem im Sozialversicherungsrecht allgemein üblichen Beweisgrad der überwiegenden Wahrscheinlichkeit nachgewiesen sein. Die blosse Möglichkeit nunmehr gänzlich fehlender ursächlicher Auswirkungen des Unfalles genügt nicht. Da es sich hierbei um eine anspruchsaufhebende Tatfrage handelt, liegt die Beweislast – an- ders als bei der Frage, ob ein leistungsbegründender natürlicher Kausalzu- sammenhang gegeben ist – nicht bei der versicherten Person, sondern beim Unfallversicherer (SVR 2011 UV Nr. 4 S. 13 E. 3.2).</w:t>
      </w:r>
    </w:p>
    <w:p>
      <w:r>
        <w:t>Urteil des Verwaltungsgerichts des Kantons Bern vom 16. Okt. 2018, UV/18/596, Seite 6 3. 3.1 Zum Gesundheitszustand des Beschwerdeführers sowie zur Frage der Kausalität zwischen dem Ereignis vom … 2017 und den geklagten Rü- ckenbeschwerden äussern sich die (medizinischen) Akten im hier massge- blichen Beurteilungszeitraum bis zum angefochtenen Einspracheentscheid vom 30. Juli 2018 im Wesentlichen wie folgt: 3.1.1 Dr. med. C.________ hielt im Überweisungsschreiben vom 18. September 2017 (act. IIA M5) an Dr. med. E.________, Facharzt für Orthopädische Chirurgie und Traumatologie des Bewegungsapparates, fest, am 13. September 2017 habe der Beschwerdeführer über Rücken- schmerzen im Bereich der unteren LWS mit Ausstrahlung nach gluteal rechts, nach Kontusion am … 2017 daselbst, geklagt. Röntgenologisch (vgl. act. IIA M1) habe sich eine leichte Arthrose im Facettengelenk L5/S1 rechts sowie eine rechtskonvexe Skoliose ergeben. Er habe ein nichtstero- idales Antiphlogistikum verordnet und eine 100%ige Arbeitsunfähigkeit attestiert. Am 18. September 2017 habe der Beschwerdeführer unverändert über Rückenbeschwerden bzw. über ausstrahlende Schmerzen lumbal rechts geklagt. Er habe die Arbeitsunfähigkeit bis am 27. September 2017 verlängert. 3.1.2 Mit Bericht vom 29. September 2017 (act. IIA M3) diagnostizierten PD Dr. med. F.________, Facharzt für Orthopädische Chirurgie und Trau- matologie des Bewegungsapparates, und Dr. med. E.________ lumbois- chialgiforme Schmerzen rechtsseitig mit Verdacht auf Diskushernie lumbal bei Status nach Verhebetrauma vor einigen Wochen. Der Beschwerdefüh- rer arbeite als …. Beim … habe er einen einschiessenden stechenden Schmerz im Rücken verspürt, seitdem habe er tieflumbale Rückenschmer- zen mit gelegentlichen Ausstrahlungen über dem dorsalen Oberschenkel. Es beständen keine neurologischen Ausfallserscheinungen. Der radiologi- sche Befund zeige ein regelrechtes Alignement ohne relevante Gefühlss- törungen oder Frakturen (S. 1). Es bestehe der klinische Verdacht auf eine Diskusherniation mit der Differentialdiagnose eines muskulär bedingten Rückenschmerzes nach Verhebetrauma. Es werde ein MRI durchgeführt; das weitere Procedere richte sich nach dem entsprechenden Befund (S. 2).</w:t>
      </w:r>
    </w:p>
    <w:p>
      <w:r>
        <w:t>Urteil des Verwaltungsgerichts des Kantons Bern vom 16. Okt. 2018, UV/18/596, Seite 7 3.1.3 Ein am 6. Oktober 2017 (act. IIA M2) durchgeführtes MRI der LWS wurde wie folgt beurteilt: „Allenfalls initiale Chondrose bei Hinweisen auf einen durchgemachten Morbus Scheuermann mit initialer Protrusion des Diskus L5/S1. Beginnende Intervertebralarthrose.“ 3.1.4 Am selben Tag erfolgte eine Facettengelenksinfiltration im Bereich L5/S1. Unter Indikation hielten PD Dr. med. F.________ und E.________ im Bericht vom 10. Oktober 2017 (act. I 6) fest, im MRI zeige sich keine relevante Neurokompression, aber die entsprechenden segmentalen Ver- änderungen. Im Bericht vom 31. Oktober 2017 (act. IIA M9) diagnostizierten die Dres. med. F.________ und E.________ persistierende, teils immobillsierende Lumbalgien bei Status nach Facettengelenksinfiltration L5/S1 beidseits bei beginnender Segmentdegeneration L5/S1, sowie hypertrophen Facettenge- lenken mit Makroinstabilität. Es gehe dem Beschwerdeführer nicht gut. Er habe nach wie vor die tieflumbalen gürtelförmigen Ausstrahlungen und Rü- ckenschmerzen über dem L5- und S1-Bereich und „über die ISG“. Die Spritze habe wenig Wirkung gebracht. Der Beschwerdeführer habe einen Arbeitsversuch gestartet, welcher frustran gewesen sei. Die Bild-Befundung zeige aus wirbelsäulenchirurgischer Sicht keinen Inter- ventionsbedarf. Es habe allenfalls an mehreren Orten geringe degenerative Veränderungen. Der Hauptbefund sei nach wie vor das Segment L5/S1. Bei dieser prolongierten Schmerzsymptomatik sei eine rheumatologische Abklärung durchaus sinnvoll. Insbesondere, da sich hier im tief thorakalen Bereich auch Zeichen eines durchgemachten Scheuermann zeigten. Allen- falls könnte es sich bei diesen Beschwerden noch um eine Manifestation einer Sakroiliitis handeln, welche mit der typischen Blutuntersuchung dann ausgeschlossen und gegebenenfalls auch gut therapiert werden könnte. In der jetzigen Situation sei der Beschwerdeführer als … nicht einsatzfähig (S. 1). 3.1.5 Im Bericht vom 10. November 2017 (act. IIA M6 S. 2 f.) hielt der beratende Arzt der Beschwerdegegnerin, Dr. med. D.________, fest, der Beschwerdeführer habe am … 2017 „beim Mountainbiking“ ein wahrschein- lich weitgehend axiales Trauma des unteren Rumpfanteils erlitten und im</w:t>
      </w:r>
    </w:p>
    <w:p>
      <w:r>
        <w:t>Urteil des Verwaltungsgerichts des Kantons Bern vom 16. Okt. 2018, UV/18/596, Seite 8 Verlauf tieflumbale Rückenschmerzen verspürt. Eine Arbeitsunfähigkeit sei aber offenbar vorderhand nicht eingetreten. Hierbei habe möglicherweise ein zusätzliches Verhebetrauma beim … mitgespielt, worüber aber keine näheren Angaben vorlägen. Im Rahmen der folgenden Abklärungen hätten sich weder konventionellradiologisch noch in einer MRT morphologische Hinweise auf ein stattgehabtes Trauma von Relevanz ergeben. Dies schliesse das Auftreten von Rückenschmerzen nicht aus, doch dürften die- se am wahrscheinlichsten auf eine segmentale Hypomobilität des lumbo- sakralen Übergangs und/oder eine muskuläre Affektion zurückzuführen sein. Aufgrund der doch deutlichen Latenz zwischen dem Ereignis vom … 2017 und dem Beginn einer Arbeitsunfähigkeit am 16. September 2017, die traumabedingt typischerweise sofort zu erwarten wäre, sei ein kausaler Zusammenhang (mit dem Ereignis vom … 2017) nur möglich (S. 2). Selbst wenn man initial von einem überwiegend wahrscheinlichen kausalen Zu- sammenhang zwischen dem Ereignis und der durch Rückenschmerzen bedingten Arbeitsunfähigkeit ausginge, habe ein morphologischer status quo sine jedenfalls spätestens mit der MRT vom 6. Oktober 2017 belegt werden können (S. 3). 3.1.6 Dr. med. G.________, Facharzt für Allgemeine Innere Medizin, diagnostizierte im Bericht vom 18. Januar 2018 (act. IIA M7) ein chroni- sches Lumbospondylogensyndrom bei Facettengelenkskontusionen L4 bis S1. Der Beschwerdeführer sei vom 18. Dezember 2017 bis am 5. Januar 2018 in der Rehaklinik Leukerbad in teilstationärer muskuloskelettaler Re- habilitation gestanden. Dr. med. C.________ habe nacheinander eine Frak- tur, eine Sakroiliitis sowie eine Diskushernie oder aktivierte Spondylarthrosen ausgeschlossen. Er – Dr. med. G.________ – habe di- verse Therapien verordnet. Dies habe vor allem in der letzten Woche einen massiven Kraftzuwachs bewirkt, praktisch ohne Schmerzen, obwohl der Beschwerdeführer die Medikamente abgesetzt habe. 3.2 3.2.1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w:t>
      </w:r>
    </w:p>
    <w:p>
      <w:r>
        <w:t>Urteil des Verwaltungsgerichts des Kantons Bern vom 16. Okt. 2018, UV/18/596, Seite 9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3.2.2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Nach der Praxis sind Aktengutachten nicht zu beanstanden, wenn die Ak- ten ein vollständiges Bild über Anamnese, Verlauf und gegenwärtigen Sta- tus ergeben und diese Daten unbestritten sind. Der Untersuchungsbefund muss lückenlos vorliegen. Der Experte muss sich aufgrund vorhandener Unterlagen ein gesamthaft lückenloses Bild machen können (RKUV 2006 U 578 S. 175 E. 3.4, 1988 U 56 S. 371 E. 5b). 3.3 Die im Recht liegenden Akten erlauben eine zuverlässige Beurtei- lung der sich vorliegend stellenden Sachverhalts- und Rechtsfragen. Damit erübrigen sich allfällige zusätzliche Abklärungen beim behandelnden Phy- siotherapeuten (vgl. Beschwerde, S. 2). 3.4 Die Beschwerdegegnerin hat ihre Leistungspflicht bis zum 6. Ok- tober 2017 anerkannt (vgl. act. II A18, A30; act. I 4), was die Qualifikation des Ereignisses vom … 2017 als Unfall im Rechtssinne (Art. 4 ATSG) im- pliziert bzw. voraussetzt. Sodann kann mit Blick auf das Ergebnis (vgl. E. 3.5 f. sogleich) offen bleiben, wie es sich mit dem von den Dres. med. F.________ und E.________ im Bericht vom 29. September 2017 (act. IIA M3) erwähnten Verhebetrauma verhält: Zum einen ist ein solches Ereignis</w:t>
      </w:r>
    </w:p>
    <w:p>
      <w:r>
        <w:t>Urteil des Verwaltungsgerichts des Kantons Bern vom 16. Okt. 2018, UV/18/596, Seite 10 aus den übrigen Akten nicht ersichtlich, zum andern macht der Beschwer- deführer selber auch nicht geltend, es habe sich im massgeblichen Beurtei- lungszeitraum ein Verhebetrauma (oder ein anderweitiges, allenfalls ab- klärungsbedürftiges Ereignis) im Sinne von Art. 4 ATSG zugetragen. Vielmehr bringt er beschwerdeweise insoweit vor, es sei (nach dem Ereig- nis vom … 2017) „bei jedem Aufheben vom … zu immer stärker werdenden Schmerzen“ gekommen (vgl. Beschwerde, S. 1), welche gewohnten, tägli- chen Vorgänge ohnehin nicht als tatbeständlich im Sinne von Art. 4 ATSG zu qualifizieren wären. 3.5 Der beratende Arzt der Beschwerdegegnerin, Dr. med. D.________, hat in seiner – auf den Berichten der behandelnden Ärzte sowie den Ergebnissen der bildgebenden Untersuchungen beruhenden und damit voll beweiswertigen – Stellungnahme vom 10. November 2017 (act. IIA M6 S. 2 f.; vgl. E. 3.2.2 vorne) überzeugend dargelegt, dass die Rückenbeschwerden am ehesten funktioneller Natur seien – im Sinne einer segmentalen Hypomobilität des lumbosakralen Übergangs und/oder einer muskulären Affektion – und dass Hinweise auf durch das Ereignis vom … 2017 bedingte strukturelle Veränderungen im Sinne von morphologischen Hinweisen fehlten. Sein daraus gezogener Schluss, wonach es mit Blick auf die erst knapp zwei Wochen später attestierte Arbeitsunfähigkeit sehr fraglich sei, inwieweit das nämliche Ereignis überhaupt einen Einfluss auf die Entwicklung der beim Beschwerdeführer vorliegenden Symptomatik gehabt habe bzw. spätestens mit dem MRT vom 6. Oktober 2017 (vgl. act. IIA M2) habe ein morphologischer status quo sine belegt werden können, ist nachvollziehbar und überzeugt auch mit Blick auf die übrigen, im Recht liegenden medizinischen Berichte: So ist zunächst darauf hinzuweisen, dass keiner der behandelnden Ärzte die Kausalität zwischen dem Ereignis vom … 2017 diskutiert, geschweige denn (klar und in einer den beweis- mässigen Anforderungen genügenden Weise) bejaht hat. Weiter geht aus ihren Berichten hervor, dass eine (durch das Ereignis vom … 2017 beding- te) strukturelle Schädigung der LWS nicht überwiegend wahrscheinlich erstellt ist. Vielmehr hielt der behandelnde Arzt Dr. med. G.________ unter Bezugnahme auf Dr. med. C.________ fest, nacheinander hätten eine Fraktur, eine Sakroiliitis sowie eine Diskushernie oder aktivierte Spondylar- throsen ausgeschlossen werden können (act. IIA M7). Die Dres. med.</w:t>
      </w:r>
    </w:p>
    <w:p>
      <w:r>
        <w:t>Urteil des Verwaltungsgerichts des Kantons Bern vom 16. Okt. 2018, UV/18/596, Seite 11 F.________ und E.________ stellten sodann lediglich „allenfalls an mehre- ren Orten geringe degenerative Veränderungen“ fest (act. IIA M9 S. 1). Ferner liegen auch keine Berichte vor, welche sich mit der ausführlichen Stellungnahme von Dr. med. D.________ vom 10. November 2017 ausein- andersetzen respektive Aspekte benennen, welche vom beratenden Arzt der Beschwerdegegnerin allenfalls ausser Acht gelassen worden wären, wobei derlei auch anderweitig nicht ersichtlich ist. Soweit der Beschwerdeführer sodann vorbringt, er sei zum „Zeitpunkt des Unfalls“ beschwerdefrei gewesen und habe am 26. August 2017 noch das Alpenbrevet mit dem Rennrad absolviert (Beschwerde, S. 3), kann er auch daraus nichts zu seinen Gunsten ableiten, ist doch für den Nachweis einer unfallkausalen gesundheitlichen Schädigung die Formel „post hoc, ergo propter hoc“, nach deren Bedeutung eine gesundheitliche Schädigung schon dann als durch einen Unfall verursacht gilt, wenn sie nach diesem aufgetreten ist (BGE 119 V 335 E. 2b bb S. 341; SVR 2008 UV Nr. 11 S. 36 E. 4.2.3), nicht massgebend. Auch bestehen entgegen dem Beschwerde- führer keine Hinweise auf seitens der Beschwerdegegnerin im Verwal- tungsverfahren angeblich begangene „Formfehler“ (Beschwerde, S. 2). Insbesondere kommt dem in den Akten erwähnten Verhebetrauma (vgl. E. 3.4 vorne) als mögliche weitere Ursache der Rückenbeschwerden im Rahmen der Kausalitätsbeurteilung keine ausschlaggebende Bedeutung zu, hat doch Dr. med. D.________ den Ursache-Wirkung-Zusammenhang – wie dargelegt – aus anderen Gründen verneint. Schliesslich ist auch des- sen Festlegung des status quo sine per 6. Oktober 2017 entgegen dem Beschwerdeführer (Beschwerde, S. 2) nicht zu beanstanden, muss doch der genaue Zeitpunkt lediglich mehr oder weniger genau geschätzt werden (vgl. Entscheid des Bundesgerichts [BGer] vom 4. November 2016, 8C_506/2016, E. 3.2.1). Vorliegend deckt sich dieser im Übrigen mit dem Zeitpunkt der bildgebenden MRI-Untersuchung (act. IIA M2), mittels wel- cher feststand, dass beim Ereignis vom … 2017 überwiegend wahrschein- lich keine strukturellen Verletzungen an der LWS resultierten, so dass jedenfalls nicht von einer willkürlichen Festlegung des Leistungseinstel- lungszeitpunktes ausgegangen werden kann.</w:t>
      </w:r>
    </w:p>
    <w:p>
      <w:r>
        <w:t>Urteil des Verwaltungsgerichts des Kantons Bern vom 16. Okt. 2018, UV/18/596, Seite 12 3.6 Aus dem Dargelegten folgt, dass es insbesondere mit Blick auf den Bericht von Dr. med. D.________ vom 10. November 2017 (act. IIA M6 S. 2 f.) fraglich erscheint, ob das Ereignis vom … 2017 überhaupt natürlich kausal zu den im weiteren Verlauf behandlungsbedürftigen Rückenbe- schwerden war und ob die Beschwerdegegnerin ihre Leistungspflicht ur- sprünglich zu Recht anerkannt hat. Dies kann jedoch offen bleiben. Denn so oder anders ist mit dem Beweisgrad der überwiegenden Wahrschein- lichkeit erstellt, dass jedenfalls per 6. Oktober 2017 keine Unfallfolgen (mehr) vorlagen bzw. der status quo sine (vgl. E. 2.3 vorne) in diesem Zeit- punkt erreicht war. 3.7 Zusammenfassend ist der angefochtene Einspracheentscheid vom 30. Juli 2018 (act. II A30) somit nicht zu beanstanden und die dagegen gerichtete Beschwerde abzuweisen. 4. 4.1 Verfahrenskosten sind keine zu erheben (Art. 1 Abs. 1 UVG i.V.m. Art. 61 lit. a ATSG). 4.2 Bei diesem Ausgang des Verfahrens besteht weder für den unter- liegenden Beschwerdeführer noch für die obsiegende Beschwerdegegnerin ein Anspruch auf eine Parteientschädigung (Art. 1 Abs. 1 UVG i.V.m. Art. 61 lit. g ATSG; BGE 126 V 143 E. 4a S. 150). Demnach entscheidet das Verwaltungsgericht: 1. Die Beschwerde wird abgewiesen. 2. Es werden weder Verfahrenskosten erhoben noch eine Partei- entschädigung zugesprochen.</w:t>
      </w:r>
    </w:p>
    <w:p>
      <w:r>
        <w:t>Urteil des Verwaltungsgerichts des Kantons Bern vom 16. Okt. 2018, UV/18/596, Seite 13 3. Zu eröffnen (R): - A.________ - AXA Versicherungen AG - Bundesamt für Gesundheit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w:t>
      </w:r>
    </w:p>
    <w:p>
      <w:r>
        <w:t>Urteil des Verwaltungsgerichts des Kantons Bern vom 16. Okt. 2018, UV/18/596, Seite 4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