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461 vom 13. Dezember 2019</w:t>
      </w:r>
    </w:p>
    <w:p>
      <w:r>
        <w:t>BE Verwaltungsgericht, 2019-12-13, DE</w:t>
      </w:r>
    </w:p>
    <w:p>
      <w:r>
        <w:rPr>
          <w:b/>
        </w:rPr>
        <w:t xml:space="preserve">Quelle: </w:t>
      </w:r>
      <w:r>
        <w:t>https://mcp.opencaselaw.ch/entscheid/be_verwaltungsgericht_200_2018_461</w:t>
      </w:r>
    </w:p>
    <w:p>
      <w:r>
        <w:t>FR: BE_VERWALTUNGSGERICHT 200 2018 461 du 13 décembre 2019</w:t>
      </w:r>
    </w:p>
    <w:p>
      <w:r>
        <w:t>IT: BE_VERWALTUNGSGERICHT 200 2018 461 del 13 dicembre 2019</w:t>
      </w:r>
    </w:p>
    <w:p>
      <w:pPr>
        <w:pStyle w:val="Heading2"/>
      </w:pPr>
      <w:r>
        <w:t>Regeste</w:t>
      </w:r>
    </w:p>
    <w:p>
      <w:r>
        <w:t>Einspracheentscheid vom 14.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Mai 2018 (act. IIB 376). Streitig und zu prüfen ist einzig der mit Verfügung vom 25. April 2017 (act. IIB 350) verneinte Rentenanspruch. Soweit im Einspra- cheentscheid die am 7. November 2014 verfügte teilweise Einstellung von Taggeldleistungen für den Zeitraum vom 16. Januar 2013 bis 23. April 2014 (act. II 42) sowie die mit Verfügung vom 25. April 2017 (act. IIB 350) zuge- sprochene Integritätsentschädigung bestätigt worden sind (act. IIA 376 S. 4 f., S. 22), ist dieser mangels Anfechtung (vgl. Beschwerde S. 2 und 5) in Rechtskraft erwachsen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vor dem Inkrafttreten der Änderung vom 25. September 2015 des UVG</w:t>
      </w:r>
    </w:p>
    <w:p>
      <w:r>
        <w:t>Urteil des Verwaltungsgerichts des Kantons Bern vom 13. Dez. 2019, UV/18/461, Seite 5 ereignet haben, und für Berufskrankheiten, die vor diesem Zeitpunkt aus- gebrochen sind, werden nach bisherigem Recht gewährt (Abs. 1 der Übergangsbestimmungen zur Änderung vom 25. September 2015 des UVG). Der Beschwerdeführer erlitt die dem hier zu beurteilenden Rechts- streit zu Grunde liegenden Unfälle am 26. Juli 2011 (act. IIA 1) bzw. am 26. Dezember 2012 (act. II 15), womit das bis 31. Dezember 2016 gültig gewe- sene Recht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 rung setzt nebst anderem einen natürlichen und adäquaten Kausalzusam- menhang zwischen dem Unfall und dem eingetretenen Schaden voraus (BGE 129 V 177 E. 3.1 und 3.2 S. 181; SVR 2012 UV Nr. 2 S. 6 E. 3.1).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w:t>
      </w:r>
    </w:p>
    <w:p>
      <w:r>
        <w:t>Urteil des Verwaltungsgerichts des Kantons Bern vom 13. Dez. 2019, UV/18/461, Seite 6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2.3.2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2.4 Der Unfallversicherer hat den Fall unter Einstellung von Heilbe- handlung und Taggeld sowie Prüfung des Anspruchs auf Invalidenrente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143 V 148 E. 3.1.1 S. 151, 137 V 199 E. 2.1 S. 201). Die Bes- serung bestimmt sich namentlich nach Massgabe der zu erwartenden Stei- gerung oder Wiederherstellung der Arbeitsfähigkeit, soweit unfallbedingt</w:t>
      </w:r>
    </w:p>
    <w:p>
      <w:r>
        <w:t>Urteil des Verwaltungsgerichts des Kantons Bern vom 13. Dez. 2019, UV/18/461, Seite 7 beeinträchtigt, wobei die durch weitere Heilbehandlung zu erwartende Bes- serung ins Gewicht fallen muss. Unbedeutende Verbesserungen genügen nicht (BGE 134 V 109 E. 4.3 S. 115). Diese Frage ist prospektiv zu beurtei- len (SVR 2010 UV Nr. 3 S. 14 E. 8.2; zum Ganzen Entscheid des Bundes- gerichts [BGer] vom 17. Juli 2018, 8C_210/2018, E. 3.2.3.1). 2.5 2.5.1 Ist die versicherte Person infolge des Unfalles zu mindestens 10 % invalid (Art. 8 ATSG), so hat sie Anspruch auf eine Invalidenrente (aArt. 18 Abs. 1 UVG in der bis 31. Dezember 2016 gültig gewesenen Fassung).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Für die Beurteilung des Vorliegens einer Er- werbsunfähigkeit sind ausschliesslich die Folgen der gesundheitlichen Be- einträchtigung zu berücksichtigen. Eine Erwerbsunfähigkeit liegt zudem nur vor, wenn sie aus objektiver Sicht nicht überwindbar ist (Art. 7 Abs. 2 ATSG). 2.5.2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13. Dez. 2019, UV/18/461, Seite 8 2.6 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3.1 Aufgrund der Akten steht fest und ist unbestritten, dass die Ereig- nisse vom 26. Juli 2011 (act. IIA 1) bzw. vom 26. Dezember 2012 (act. II 15) die kumulativen Anspruchsvoraussetzungen des Unfallbegriffs gemäss Legaldefinition (vgl. E. 2.2 hiervor) erfüllen. Die Beschwerdegegnerin hat denn auch entsprechende Versicherungsleistungen erbracht (act. IIA</w:t>
      </w:r>
    </w:p>
    <w:p>
      <w:r>
        <w:rPr>
          <w:b/>
        </w:rPr>
        <w:t>E. 6</w:t>
      </w:r>
    </w:p>
    <w:p>
      <w:r>
        <w:t>Oktober 2000 über den Allgemeinen Teil des Sozialversicherungsrechts (ATSG; SR 830.1) i.V.m. Art. 54 Abs. 1 lit. a des kantonalen Gesetzes vom</w:t>
      </w:r>
    </w:p>
    <w:p>
      <w:r>
        <w:t>Urteil des Verwaltungsgerichts des Kantons Bern vom 13. Dez. 2019, UV/18/461, Seite 4</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ff.). Ferner hat die Beschwerdegegnerin den Fall zu Recht per 30. April 2014 eingestellt (act. IIA 217), war doch prospektiv keine namhafte Besse- rung des Gesundheitszustandes zu erwarten (vgl. act. IIA 210 S. 2). Um- stritten ist hingegen, ob der Beschwerdeführer aufgrund der besagten Un- fälle einen Anspruch auf eine Invalidenrente der obligatorischen Unfallver- sicherung hat. Die Beschwerdegegnerin verneinte einen solchen bei einem errechneten Invaliditätsgrad von 8 % (act. IIB 376 S. 20 Ziff. 9d.). Dabei stützte sie sich in medizinischer Hinsicht auf den Austrittsbericht der Reha- klinik D.________ vom 12. März 2014 (act. IIA 210) sowie die kreisärztli- chen Berichte von Dr. med. E.________, Facharzt für Orthopädische Chir- urgie und Traumatologie des Bewegungsapparates, vom 17. März 2015 (act. IIA 267) und von Dr. med. F.________, Facharzt für Chirurgie, vom 21. Dezember 2016 (act. IIB 342). 3.1.1 Im Austrittsbericht der Rehaklinik D.________ vom 12. März 2014 (act. IIA 210) betreffend stationären Aufenthalt vom 29. Januar bis 5. März 2014 wurden die folgenden Diagnosen gestellt: A. Unfall vom 26. Juli 2011:</w:t>
      </w:r>
    </w:p>
    <w:p>
      <w:r>
        <w:t>Urteil des Verwaltungsgerichts des Kantons Bern vom 13. Dez. 2019, UV/18/461, Seite 9 Vom Motorrad steile Böschung hinunter gestürzt, L4-Kompressionsfraktur; B. Bauchschuss am 26. Dezember 2012 in ..., operative Sanierung der Harnblase; C. Status nach depressiver Episode, unter Antidepressiva weit- gehend remittiert (ICD-10: F32.4), und psychotraumatologische Residual- symptomatik nach Kriegserfahrung und Tätlichkeit gegen Leib und Leben (ICD-10: Z65.4, Z65.5). Bei Austritt hätten Dauerschmerzen lumbal, teils elektrisierend ausstrahlend über das Gesäss beidseits an die Oberschen- kelvorderseite bis hin zur Kniescheibe, schmerzbedingte Schlafstörungen und eine getrübte Stimmungslage bestanden. Es sei eine mässige Sym- ptomausweitung beobachtet worden. Auszugehen sei davon, dass bei gu- tem Effort eine bessere Leistung hätte erbracht werden können, als bei den Leistungstests und im Behandlungsprogramm gezeigt worden sei. Die Re- sultate der physischen Leistungstests seien deshalb für die Beurteilung der zumutbaren körperlichen Belastbarkeit nur teilweise verwertbar. Das Aus- mass der demonstrierten physischen Einschränkungen lasse sich mit den objektivierbaren pathologischen Befunden der klinischen Untersuchung und bildgebenden Abklärung sowie den Diagnosen nur zum Teil erklären. Die Beurteilung der Zumutbarkeit stütze sich auch auf medizinisch-theoretische Überlegungen, unter Berücksichtigung der Beobachtungen bei den Leis- tungstests und im Behandlungsprogramm. Eine weitergehende Einschrän- kung der Belastbarkeit lasse sich medizinisch-theoretisch nicht begründen. Die festgestellte psychische Störung begründe keine arbeitsrelevante Leis- tungsminderung. Die früher ausgeübte Tätigkeit als ... sei nicht mehr zu- mutbar. Eine (mindestens) leichte wechselbelastende Tätigkeit sei ganz- tags zumutbar, wobei sich aufgrund der Rückenproblematik die folgenden Einschränkungen ergäben: Keine länger dauernde Zwangshaltungen des Rückens, keine Schläge oder Vibrationen, keine Tätigkeiten mit länger dauernder vorgeneigter und/oder verdrehter Rumpfposition. Dieses Zumut- barkeitsprofil gelte nach einer weiteren Phase intensiver Physiotherapie ab ca. anfangs Mai 2014. 3.1.2 Der Kreisarzt Dr. med. E.________ hielt im Untersuchungsbericht vom 17. März 2015 (act. IIA 267) fest, der Versicherte beschreibe seine Beschwerden seit Jahren gleichbleibend, tendenziell eher zunehmend, wobei die Behandlungsmodalitäten zu keiner Besserung geführt hätten. Bei der klinischen Untersuchung gelte es auf diverse Unstimmigkeiten</w:t>
      </w:r>
    </w:p>
    <w:p>
      <w:r>
        <w:t>Urteil des Verwaltungsgerichts des Kantons Bern vom 13. Dez. 2019, UV/18/461, Seite 10 hinzuweisen, angefangen beim wechselnden Gangbild bis zur wechselnd stark eingeschränkt vorgeführten Beweglichkeit und dem Zusammenzucken des ganzen Körpers beim Berühren der Lumbalregion mit einem Papierbausch. Einzig die Unfallfolgen betreffend das Ereignis vom 26. Juli 2011 berücksichtigend, könne am seitens der Rehaklinik D.________ formulierten Zumutbarkeitsprofil festgehalten werden. 3.1.3 Im Untersuchungsbericht vom 21. Dezember 2016 (act. IIB 342) führte der Kreisarzt Dr. med. F.________ aus, bezüglich der im Jahr 2011 zugezogenen Wirbelkörperverletzung bestehe keine durchgreifende Ver- änderung gegenüber dem Vorbefund anlässlich der kreisärztlichen Unter- suchung am 17. März 2015. Die erlittene Blasenverletzung anlässlich einer Schussverletzung im Jahre 2012 sei weitgehend folgenlos verheilt. Die leicht erhöhte Frequenz beim Urinieren sei nicht aussergewöhnlich. Dysuri- sche Beschwerden würden nicht angegeben. Auffallend sei die Diskrepanz zwischen der angegebenen dauerhaften Schmerzsymptomatik und den demonstrierten Bewegungsabläufen. Beim Versuch, die Schuhe auszuzie- hen, habe sich der Versicherte zunächst hingekniet, sich dann auf den Bo- den gesetzt, um in Vorbeuge des Rückens die Schuhe anzuziehen. Dieser Bewegungsablauf sei stark diskrepant zu den sonst angegebenen Bewe- gungseinschränkungen im Bereich der Wirbelsäule. Im Vordergrund stehe die deutliche psychische Beeinträchtigung des Versicherten, jedoch nicht bedingt durch das Unfallereignis aus dem Jahre 2011 und der Schussver- letzung aus dem Jahre 2012, sondern im Wesentlichen bedingt durch seine Kriegserfahrung im ...krieg. Eine weitere Verbesserung der Folgen des Un- falls aus dem Jahre 2011 sei nicht zu erwarten, der Endzustand sei hier erreicht. Das vordefinierte Zumutbarkeitsprofil habe weiterhin Gültigkeit.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13. Dez. 2019, UV/18/461, Seite 11 Auftrag gegebenen Stellungnahme als Bericht oder Gutachten, sondern dessen Inhalt (BGE 143 V 124 E. 2.2.2 S. 126, 134 V 231 E. 5.1 S. 232, 125 V 351 E. 3a S. 352). Urteilt das Gericht abschliessend gestützt auf Beweisgrundlagen, die aus dem Verfahren vor dem Sozialversicherungsträger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3.3 Die kreisärztlichen Untersuchungsberichte der Dres. med. E.________ und F.________ vom 17. März 2015 (act. IIA 267) bzw. vom 21. Dezember 2016 (act. IIB 342) erfüllen die vorerwähnten höchstrichterli- chen Beweisanforderungen (vgl. E. 3.2 hiervor) und erbringen vollen Be- weis, weshalb sich weitere Sachverhaltserhebungen erübrigen (antizipierte Beweiswürdigung [BGE 122 V 157 E. 1d S. 162]). Die Fachärzte haben sich in ihrer Beurteilung in Kenntnis der medizinischen Vorakten sorgfältig mit den gesundheitlichen Einschränkungen des Beschwerdeführers aus- einandergesetzt und ihre Schlussfolgerungen auch gestützt auf eine eigene Untersuchung und bildgebende Abklärungen getroffen. Die Ausführungen in den Beurteilungen der medizinischen Zusammenhänge sind einleuch- tend und die gezogenen Schlussfolgerungen zum Gesundheitszustand nachvollziehbar begründet. Zudem stimmen die kreisärztlichen Einschät- zungen samt definiertem Zumutbarkeitsprofil im Ergebnis mit denjenigen der Gutachter im seitens der Invalidenversicherung eingeholten Gutachten der MEDAS vom 2. September 2016 überein. In diesem attestierten die Gutachter für die bisherige Tätigkeit seit dem Sturz des Beschwerdeführers von einer steilen Böschung am 26. Juli 2011 eine vollständige dauerhafte Arbeitsunfähigkeit sowie in einer leidensadaptierten Tätigkeit (körperlich leichte wechselbelastend oder überwiegend sitzende Arbeiten mit manuel- ler Lastenhandhabung bis 20 kg) eine seit jeher uneingeschränkte Arbeits- fähigkeit. Dieses polydisziplinäre (allgemeininternistische, neurologische, orthopädische und psychiatrische) Gutachten befindet sich zwar nicht in den Akten der Beschwerdegegnerin, ist dem Beschwerdeführer und sei- nem Rechtsvertreter aus dem invalidenversicherungsrechtlichen Verfahren</w:t>
      </w:r>
    </w:p>
    <w:p>
      <w:r>
        <w:t>Urteil des Verwaltungsgerichts des Kantons Bern vom 13. Dez. 2019, UV/18/461, Seite 12 jedoch bekannt (vgl. Urteil des Verwaltungsgerichts vom 19. Oktober 2017, IV/17/512, E. 4.1.1). Das Bundesgericht verwarf mit Entscheid vom 6. März 2018, 9C_832/2017, die gegen den Beweiswert dieses Gutachtens vorge- brachten Einwände des Beschwerdeführers. 3.4 Die seitens des Beschwerdeführers unter Verweis auf eine unrich- tige Sachverhaltsfeststellung vorgebrachte Kritik am angefochtenen Ent- scheid verfängt nicht: Er macht geltend, die Beschwerdegegnerin gehe fälschlicherweise davon aus, dass er am 26. Juli 2011 in den Ferien im … am Strassenrand von seinem Motorrad abgestiegen und im Folgenden rückwärts eine steile Böschung hinuntergefallen sei. Vielmehr habe er die Kontrolle über sein Motorrad verloren und sei vom Strassenrand nach ei- nem unkontrollierten mehrfachen Rückwärtssalto über 20 Meter eine sehr steile Böschung hinuntergestürzt (Beschwerde, S. 4 f.; act. IIB 362 S. 2). Wie die Beschwerdegegnerin zu Recht vorbringt (Beschwerdeantwort S. 4 f. Ziff. III./8.) widerspricht die in der Beschwerde vorgebrachte Darstel- lung des Unfallhergangs den aktenkundigen Darstellungen gegenüber der Beschwerdegegnerin und den behandelnden Ärzten. Wie es sich damit schlussendlich verhält, kann indes offen bleiben. Unabhängig vom genauen Unfallhergang steht unbestrittenermassen fest, dass der Beschwerdeführer sich beim Sturz eine LWK4-Kompressions-Pincer-Fraktur zugezogen hat. Dem Beweiswert ihrer Beurteilungen schadet nicht, dass die Kreisärzte den Beschwerdeführer angeblich nicht nach dem konkreten Geschehensablauf befragt haben. Ihre Aufgabe bestand darin, sich bezüglich der Folgen der erlittenen Verletzung mit Blick auf das Zumutbarkeitsprofil zu äussern. Hierzu war eine Auseinandersetzung mit dem Unfallgeschehen nicht nötig. Die Frage nach dem genauen Geschehensablauf würde höchstens im Rahmen der Prüfung der Adäquanz psychischer Unfallfolgen unter dem Kriterium der besonders dramatischen Begleitumstände oder besonderen Eindrücklichkeit des Unfalles (BGE 129 V 177 E. 4.1 S. 183 f.) eine Rolle spielen. Da allerdings in psychiatrischer Hinsicht keine Diagnose mit Aus- wirkung auf die Arbeitsfähigkeit gestellt werden konnte (vgl. act. IIA 211 S. 1; VGE IV/17/512, E. 4.3.3; BGer 9C_832/2017, E. 2) bzw. die gestellten Diagnosen nicht in einem natürlichen Kausalzusammenhang zu den beiden</w:t>
      </w:r>
    </w:p>
    <w:p>
      <w:r>
        <w:t>Urteil des Verwaltungsgerichts des Kantons Bern vom 13. Dez. 2019, UV/18/461, Seite 13 Unfällen stehen (vgl. act. IIB 319, 342 S. 5), erübrigen sich Abklärungen zum Unfallgeschehen auch unter diesem Aspekt. Soweit der Beschwerdeführer darüber hinaus vorbringt, die Abklärungen der Beschwerdegegnerin seien nicht schlüssig und somit nicht für eine kor- rekte Ermittlung des Sachverhalts geeignet (Beschwerde S. 5), kann er mit diesen allgemeinen und durch keine Beweismittel – wie etwa medizinische Berichte – unterstützten Aussagen nichts für sich ableiten. Insbesondere vermag er damit keine auch nur geringen Zweifel an der Zuverlässigkeit und Schlüssigkeit der kreisärztlichen Berichte zu wecken (vgl. E. 3.2 hier- vor). 3.5 Es besteht nach dem Gesagten kein Anlass, von der Einschätzung der Kreisärzte Dres. med. E.________ und F.________ abzuweichen. Ge- stützt auf das von ihnen definierte bzw. bestätigte Zumutbarkeitsprofil (act. IIA 267 S. 7; act. IIB 342 S. 5) errechnete die Beschwerdegegnerin gestützt auf die Lohnangaben des früheren Arbeitgebers (act. IIB 321) sowie unter Beizug von Lohnangaben aus der Dokumentation von Arbeitsplätzen (DAP; betr. Invalideneinkommen [act. IIB 348]; vgl. BGE 143 V 295 E. 2.2 S. 297) einen rentenausschliessenden (vgl. E. 2.5.1 hiervor) Invaliditätsgrad von 8 % (act. IIB 376 S. 19 f.). Die Invaliditätsbemessung gibt zu keinen Be- merkungen Anlass und wird vom Beschwerdeführer denn auch nicht sub- stanziiert bestritten. Soweit er in allgemeiner Weise vorbringt, der Invali- ditätsgrad könne nicht als richtig abgeklärt gelten (Beschwerde S. 5), ist diese Rüge unbegründet, hat die Beschwerdegegnerin den Sachverhalt doch genügend abgeklärt (vgl. E. 3.3 hiervor). 3.6 Nach dem Dargelegten ist der angefochtene Einspracheentscheid vom 14. Mai 2018 (act. IIB 376) nicht zu beanstanden und die dagegen erhobene Beschwerde abzuweisen. 4. 4.1 In Anwendung von Art. 1 Abs. 1 UVG i.V.m. Art. 61 lit. a ATSG sind keine Verfahrenskosten zu erheben. Damit mangelte es dem nicht anwaltlich vertretenen Beschwerdeführer von vornherein an einem schutz-</w:t>
      </w:r>
    </w:p>
    <w:p>
      <w:r>
        <w:t>Urteil des Verwaltungsgerichts des Kantons Bern vom 13. Dez. 2019, UV/18/461, Seite 14 würdigen Interesse hinsichtlich des gestellten Gesuchs um unentgeltliche Rechtspflege i.S. des Verzichts auf die Erhebung von Verfahrenskosten, womit darauf nicht einzutreten ist. 4.2 Bei diesem Verfahrensausgang hat der unterliegende Beschwer- deführer keinen Anspruch auf eine Parteientschädigung (Umkehrschluss aus Art. 1 Abs. 1 UVG i.V.m. Art. 61 lit. g ATSG) Demnach entscheidet das Verwaltungsgericht: 1. Die Beschwerde wird abgewiesen. 2. Es werden weder Verfahrenskosten erhoben noch wird eine Parteien- tschädigung zugesprochen. 3. Auf das Gesuch um unentgeltliche Rechtspflege hinsichtlich der Ver- fahrenskosten wird nicht eingetreten. 4. Zu eröffnen (R): - B.________, C.________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