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379 vom 24. August 2018</w:t>
      </w:r>
    </w:p>
    <w:p>
      <w:r>
        <w:t>BE Verwaltungsgericht, 2018-08-24, DE</w:t>
      </w:r>
    </w:p>
    <w:p>
      <w:r>
        <w:rPr>
          <w:b/>
        </w:rPr>
        <w:t xml:space="preserve">Quelle: </w:t>
      </w:r>
      <w:r>
        <w:t>https://mcp.opencaselaw.ch/entscheid/be_verwaltungsgericht_200_2018_379</w:t>
      </w:r>
    </w:p>
    <w:p>
      <w:r>
        <w:t>FR: BE_VERWALTUNGSGERICHT 200 2018 379 du 24 août 2018</w:t>
      </w:r>
    </w:p>
    <w:p>
      <w:r>
        <w:t>IT: BE_VERWALTUNGSGERICHT 200 2018 379 del 24 agosto 2018</w:t>
      </w:r>
    </w:p>
    <w:p>
      <w:pPr>
        <w:pStyle w:val="Heading2"/>
      </w:pPr>
      <w:r>
        <w:t>Regeste</w:t>
      </w:r>
    </w:p>
    <w:p>
      <w:r>
        <w:t>Verfügung vom 9. April 2018</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9. April 2018 (AB 137). Streitig und zu prüfen ist der Rentenanspruch und dabei insbesondere die erwerblichen Faktoren der Invaliditätsbemessung.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24. Aug. 2018, IV/18/379,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24. Aug. 2018, IV/18/379, Seite 5 3. 3.1 Die angefochtene Verfügung vom 9. April 2018 (AB 137) basiert in medizinischer Hinsicht auf der bidisziplinären Verlaufsexpertise vom 23. Dezember 2016 (AB 120.1). Darin vermerkten die Dres. med. C.________, Facharzt für Neurologie, sowie D.________, Facharzt für Psychiatrie und Psychotherapie, die folgenden Diagnosen mit Auswirkung auf die Arbeitsfähigkeit (AB 120.1/7 f. Ziff. 3, 120.1/14 Ziff. 9 lit. a): Neurologische Diagnosen:  Neuralgiforme Schmerzen im Bereich des Occipitalis minor rechts möglich  Rechtsseitiges oberes und mittleres Zervikalsyndrom  Leicht ausgeprägte vestibuläre Störung  Tinnitus  Rechtsseitige Taubheit bei: Zustand nach Akustikusneurinom WHO Grad 1, KOOS-Stadium III rechts und Resektion desselben am 8. Juni 2011 sowie Zustand nach Neurolyse des Nervus Oc- cipitalis minor am 30. Juli 2012 Psychiatrische Diagnosen:  Rezidivierende leichte depressive Episoden (ICD-10: F33.0)  Anhaltende somatoforme Schmerzstörung (ICD-10: F45.4)  Akzentuierte Persönlichkeitszüge vom etwas unsicheren, übe- rangepassten, aggressionsgehemmten Typ (ICD-10: Z73.1) Der neurologische Experte attestierte für leidensangepasste Tätigkeiten (Arbeiten mit leichter bis mässiger Belastung des Schultergürtels, ohne Kopfzwangshaltung, ohne Notwendigkeit eines intakten Gehörs, ohne er- höhte Anforderungen an den Gleichgewichtssinn) aufgrund der vermehrten Ermüdbarkeit und des grösseren Erholungsbedarfs bei chronischer Schmerzsituation eine Arbeitsunfähigkeit von 25 % (AB 120.1/10, 120.1/21 f.). Der psychiatrische Gutachter schätzte die Arbeitsunfähigkeit auf 10 % (AB 120.1/20 f.). Aus bidisziplinärer Sicht gelangten die beiden Sachverständigen zum Schluss, dass die neurologische Beurteilung hin- sichtlich der Arbeits- und Leistungsfähigkeit massgebend sei (AB 120.1/22). Am 22. Juni 2017 nahm Dr. med. D.________ zu Ergänzungsfragen der Beschwerdeführerin (AB 127/1 f.) Stellung und hielt an den gutachterlichen Schlussfolgerungen fest (AB 131).</w:t>
      </w:r>
    </w:p>
    <w:p>
      <w:r>
        <w:t>Urteil des Verwaltungsgerichts des Kantons Bern vom 24. Aug. 2018, IV/18/379, Seite 6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 digung volle Beweiskraft zuzuerkennen, solange nicht konkrete Indizien gegen die Zuverlässigkeit der Expertise sprechen (BGE 125 V 351 E. 3b bb S. 353; SVR 2016 IV Nr. 2 S. 5 E. 4.1). 3.3 Das bidisziplinäre Verlaufsgutachten vom 23. Dezember 2016 (AB 120.1), samt Ergänzung vom 22. Juni 2017 (AB 131), erfüllt die vorer- wähnten höchstrichterlichen Beweisanforderungen und erbringt vollen Be- weis. Der Beweiswert der Expertise wird seitens der Beschwerdeführerin denn auch nicht in Zweifel gezogen, beschränken sich ihre Rügen doch auf die erwerblichen Aspekte der Invaliditätsbemessung, wobei sie sich bei ihrer Argumentation den gutachterlichen Ausführungen bedient (Beschwer- de S. 4 ff. Ziff. III Ziff. 11 ff.). Die fachärztlichen Schlussfolgerungen der Dres. med. C.________ und D.________ sind nachvollziehbar und über- zeugen, zumal sich die Gutachter nunmehr – anders als noch im Vorgut- achten vom 14. Februar 2014 (AB 81; vgl. VGE IV/2014/997, E. 3.3 f.) – auch eingehend und schlüssig mit der bildgebend ausgewiesenen Spon- dylarthrose C2/3 (AB 49/22 f., 64/3) auseinandersetzten (AB 120.1/8 f. Ziff. 4). 3.3.1 Beim Zusammentreffen verschiedener Gesundheitsbeeinträchtigun- gen (zum Beispiel aus psychischen und somatischen Gründen) über-</w:t>
      </w:r>
    </w:p>
    <w:p>
      <w:r>
        <w:t>Urteil des Verwaltungsgerichts des Kantons Bern vom 24. Aug. 2018, IV/18/379, Seite 7 schneiden sich deren erwerbliche Auswirkungen in der Regel, sodass je- denfalls eine blosse Addition der mit Bezug auf einzelne Funktionsstörun- gen und Beschwerdebilder geschätzten Arbeitsunfähigkeitsgrade nicht zulässig ist (vgl. Entscheid des Bundesgerichts [BGer] vom 2. Oktober 2013, 8C_548/2013, E. 5.2.2). Mit Blick auf diese Rechtsprechung leuchtet ein, dass die psychiatrische Arbeitsunfähigkeit von 10 % vollständig in der neurologischen Arbeitsunfähigkeit von 25 % aufgeht (AB 120.1/22, 131/2). Dies zumal Dr. med. D.________ keine Veränderung seit dem Vorgutach- ten vom 14. Februar 2014 (AB 81) feststellte (AB 120.1/20), womit aus psychiatrischer Sicht nach wie vor ein vermehrter Erholungs- und Pausen- bedarf besteht (AB 81/16), welchem mit dem aus neurologischer Sicht re- duzierten Arbeitspensum hinreichend Nachachtung verschafft wird. Weil die psychiatrisch begründete Arbeitsunfähigkeit somit vollständig in der neurologischen Arbeitsunfähigkeit aufgeht und auch keine zusätzlichen Anforderungen an das medizinische Zumutbarkeitsprofil stellt, erübrigt sich aus rechtlicher Sicht eine Indikatorenprüfung im Rahmen eines strukturier- ten Beweisverfahrens (vgl. BGE 143 V 418 E. 7.1 S. 429, 143 V 409 E. 4.5.3 S. 417; VGE IV/2014/997, E. 3.4 in fine). 3.3.2 Sodann geht aus dem Verlaufsgutachten hervor, dass die Arbeits- unfähigkeit – entsprechend den echtzeitlichen Attesten der behandelnden Ärzte (AB 10/3-4, 12/2 Ziff. 5, 49/3 Ziff. 1.6) – bereits seit dem Jahr 2011 besteht, auch wenn sich die beiden Gutachter nicht explizit zum retrospek- tiven Verlauf äusserten. Denn sowohl die residuellen neurologischen Be- schwerden als auch psychiatrische Dekompensation mit Entwicklung einer Schmerzsymptomatik traten im Nachgang zur Operation des Akustikus- neurinoms im Juni 2011 auf (AB 120.1/9, 120.1/11, 120.1/15). Zu prüfen bleiben die erwerblichen Auswirkungen dieser unbestrittenen medizinischen Ausgangslage. 4. 4.1 Für die Bestimmung des Invaliditätsgrades bei Vollerwerbstätigen wird das Erwerbseinkommen, das die versicherte Person nach Eintritt der Invalidität und nach Durchführung der medizinischen Behandlung und all-</w:t>
      </w:r>
    </w:p>
    <w:p>
      <w:r>
        <w:t>Urteil des Verwaltungsgerichts des Kantons Bern vom 24. Aug. 2018, IV/18/379, Seite 8 fälliger Eingliederungsmassnahmen durch eine ihr zumutbare Tätigkeit bei ausgeglichener Arbeitsmarktlage erzielen könnte, in Beziehung gesetzt zum Erwerbseinkommen, das sie erzielen könnte, wenn sie nicht invalid geworden wäre (Art. 16 ATSG). 4.2 4.2.1 Für die Ermittlung des Valideneinkommens ist entscheidend, was die versicherte Person im Zeitpunkt des frühestmöglichen Rentenbeginns (bzw. im Revisionszeitpunkt) nach dem Beweisgrad der überwiegenden Wahrscheinlichkeit als Gesunde tatsächlich verdient hätte. Dabei wird in der Regel am zuletzt erzielten, nötigenfalls der Teuerung und der realen Einkommensentwicklung angepassten Verdienst angeknüpft (BGE 139 V 28 E. 3.3.2 S. 30, 134 V 322 E. 4.1 S. 325; SVR 2017 IV Nr. 52 S. 157 E. 5.1). 4.2.2 Für die Festsetzung des Invalideneinkommens ist primär von der beruflich-erwerblichen Situation auszugehen, in welcher die versicherte Person konkret steht (BGE 143 V 295 E. 2.2 S. 296). Übt die versicherte Person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(BGE 143 V 295 E. 2.2 S. 296). Hat die versicherte Person nach Eintritt des Gesundheitsschadens keine oder jedenfalls keine ihr an sich zumutbare neue Erwerbstätigkeit aufge- nommen, so können nach der Rechtsprechung Tabellenlöhne gemäss den vom Bundesamt für Statistik (BFS) herausgegebenen Lohnstrukturerhe- bungen (LSE) herangezogen werden (BGE 143 V 295 E. 2.2 S. 297). Es gilt zu berücksichtigen, dass gesundheitlich beeinträchtigte Personen, die selbst bei leichten Hilfsarbeitertätigkeiten behindert sind, im Vergleich zu voll leistungsfähigen und entsprechend einsetzbaren Arbeitnehmern lohn- mässig benachteiligt sind und deshalb in der Regel mit unterdurchschnittli- chen Lohnansätzen rechnen müssen. Diesem Umstand ist mit einem Ab-</w:t>
      </w:r>
    </w:p>
    <w:p>
      <w:r>
        <w:t>Urteil des Verwaltungsgerichts des Kantons Bern vom 24. Aug. 2018, IV/18/379, Seite 9 zug vom Tabellenlohn Rechnung zu tragen (BGE 134 V 322 E. 5.2 S. 327, 129 V 472 E. 4.2.3 S. 481). Die Frage, ob und in welchem Ausmass Tabel- lenlöhne herabzusetzen sind, hängt von sämtlichen persönlichen und be- 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 5. 5.1 Die in der angefochtenen Verfügung vom 9. April 2018 (AB 137) ermittelten Vergleichseinkommen sind, abgesehen von der Frage, ob vom Tabellenlohn für das Invalideneinkommen ein leidensbedingter Abzug zu- zulassen ist, zwischen den Parteien unbestritten und nicht zu beanstanden. Während die Beschwerdegegnerin einen Abzug für nicht gerechtfertigt hält (AB 137/2; Beschwerdeantwort S. 3 f. lit. C Ziff. 9 ff.), fordert die Beschwer- deführerin einen solchen von 10 % (Beschwerde S. 7 Ziff. III lit. B Ziff. 20). 5.2 Die Beschwerdeführerin macht hauptsächlich geltend, die in ihrer Persönlichkeitsstruktur liegenden Aggravationstendenzen spielten in der Beurteilung der wirtschaftlichen Verwertbarkeit der verbleibenden Arbeits- fähigkeit eine Rolle. Sie werde auch bei einer Anstellung in einer zumutba- ren Tätigkeit immer Einflüssen wie Lärm, zeitweiligem Stress und auch körperlich ungünstigen Belastungen ausgesetzt sein. Nach allgemeiner Lebenserfahrung sei abzusehen, dass sie in solchen Situationen mit Krankmeldungen reagieren werde, da eine seelische Schwäche in aller Regel auch ein Einfallstor für grippale und virale Infektionen sei. Somit ha- be sie gegenüber einer gesunden Konkurrentin für einen bestimmten Ar- beitsplatz ein deutlich höheres Krankheitsrisiko (Beschwerde S. 6 Ziff. III lit. B Ziff. 18 f.). Die von Dr. med. D.________ diagnostizierten akzentuierten Persönlich- keitszüge (ICD-10: Z73.1; AB 12.1/14) stellen als Z-Diagnose jedoch von vornherein keinen rechtserheblichen Gesundheitsschaden dar (vgl. Ent-</w:t>
      </w:r>
    </w:p>
    <w:p>
      <w:r>
        <w:t>Urteil des Verwaltungsgerichts des Kantons Bern vom 24. Aug. 2018, IV/18/379, Seite 10 scheid des BGer vom 2. Juni 2015, 9C_780/2014, E. 4.1.1; SVR 2008 IV Nr. 15 S. 43) und können folglich auch keine Grundlage für einen leidens- bedingten Abzug vom Tabellenlohn für das Invalideneinkommen bilden. Hinzu kommt, dass sich regelmässige Krankheitsausfälle, soweit sie aus medizinischer Sicht prognostisch zu erwarten wären, bei der Festlegung der medizinisch-theoretischen Arbeitsfähigkeit quantitativ niederschlagen müssten. Derartiges wurde im beweiskräftigen Administrativgutachten in- des gar nicht postuliert und hätte ohnehin keine lohnmindernden Effekt, vielmehr würde diesfalls eine tiefere Restarbeitsfähigkeit resultieren. Ob das leichtgradig ausgeprägte depressive Geschehen und die somatoforme Schmerzstörung aus rechtlicher Optik überhaupt eine Arbeitsunfähigkeit begründen, ist nicht entscheidend (vgl. E. 3.3.1 hiervor). Jedenfalls beste- hen keine Anhaltspunkte dafür, dass der psychische Gesundheitsschaden – über die von den Sachverständigen interdisziplinär auf 25 % festgelegte Arbeitsunfähigkeit hinaus – innerhalb des Tabellenlohn nur noch eine un- terdurchschnittliche Entlöhung zulässt. Schliesslich ist auch auf die zutref- fenden Überlegungen der Beschwerdegegnerin (Beschwerdeantwort S. 3 f. lit. C Ziff. 9 ff.) zu verweisen. Insbesondere wies diese richtigerweise darauf hin (Beschwerdeantwort S. 3 lit. C), dass allfällige bereits in der Beurteilung der medizinischen Arbeitsfähigkeit enthaltene gesundheitliche Einschrän- kungen ohnehin nicht zusätzlich in die Bemessung des leidensbedingten Abzuges einfliessen und so zu einer doppelten Anrechnung desselben Ge- sichtspunktes führen (Entscheid des BGer vom 18. Januar 2018, 8C_552/2017, E. 5.3.1). 5.3 Nach dem Dargelegten rechtfertigen die leidensbedingten Ein- schränkungen keinen Tabellenlohnabzug. Da eine lohnmässige Benachtei- ligung aufgrund der weiteren möglichen Aspekte (vgl. E. 4.2.2 hiervor) nicht ersichtlich ist, liess die Beschwerdegegnerin richtigerweise keinen entspre- chenden Abzug zu. Folglich bleibt es beim rentenausschliessenden Invali- ditätsgrad (vgl. E. 2.2 hiervor) von 39 %. Die gegen die Verfügung vom 9. April 2018 (AB 137) erhobene Beschwerde erweist sich als offensichtlich unbegründet und ist abzuweisen.</w:t>
      </w:r>
    </w:p>
    <w:p>
      <w:r>
        <w:t>Urteil des Verwaltungsgerichts des Kantons Bern vom 24. Aug. 2018, IV/18/379, Seite 11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der Beschwerdeführerin zur Bezah- lung auferlegt und dem geleisteten Kostenvorschuss in gleicher Höhe ent- nommen.</w:t>
      </w:r>
    </w:p>
    <w:p>
      <w:r>
        <w:rPr>
          <w:b/>
        </w:rPr>
        <w:t>E. 6.2</w:t>
      </w:r>
    </w:p>
    <w:p>
      <w:r>
        <w:t>Bei diesem Ausgang des Verfahrens hat die Beschwerdeführerin keinen Anspruch auf eine Parteientschädigung (Umkehrschluss aus Art. 1 Abs. 1 IVG i.V.m. Art. 61 lit. g ATSG). Demnach entscheidet das Verwaltungsgericht:</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