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179 vom 30. Januar 2018</w:t>
      </w:r>
    </w:p>
    <w:p>
      <w:r>
        <w:t>BE Verwaltungsgericht, 2018-01-30, DE</w:t>
      </w:r>
    </w:p>
    <w:p>
      <w:r>
        <w:rPr>
          <w:b/>
        </w:rPr>
        <w:t xml:space="preserve">Quelle: </w:t>
      </w:r>
      <w:r>
        <w:t>https://mcp.opencaselaw.ch/entscheid/be_verwaltungsgericht_200_2018_179</w:t>
      </w:r>
    </w:p>
    <w:p>
      <w:r>
        <w:t>FR: BE_VERWALTUNGSGERICHT 200 2018 179 du 30 janvier 2018</w:t>
      </w:r>
    </w:p>
    <w:p>
      <w:r>
        <w:t>IT: BE_VERWALTUNGSGERICHT 200 2018 179 del 30 gennaio 2018</w:t>
      </w:r>
    </w:p>
    <w:p>
      <w:pPr>
        <w:pStyle w:val="Heading2"/>
      </w:pPr>
      <w:r>
        <w:t>Regeste</w:t>
      </w:r>
    </w:p>
    <w:p>
      <w:r>
        <w:t>Verfügung vom 30. Januar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Zwischenverfügung vom 30. Januar 2018 (act. IIA 183). Streitig und zu prüfen ist der Anspruch der Beschwer- deführerin auf unentgeltliche Verbeiständung im Verwaltungsverfahren.</w:t>
      </w:r>
    </w:p>
    <w:p>
      <w:r>
        <w:rPr>
          <w:b/>
        </w:rPr>
        <w:t>E. 1.3</w:t>
      </w:r>
    </w:p>
    <w:p>
      <w:r>
        <w:t>Die Mitglieder des Verwaltungsgerichts behandeln als Einzelrichte- rin oder Einzelrichter Beschwerden gegen Zwischenverfügungen und Zwi- schenentscheide, einschliesslich solcher betreffend die unentgeltliche Rechtspflege (Art. 57 Abs. 2 lit. b GSOG).</w:t>
      </w:r>
    </w:p>
    <w:p>
      <w:r>
        <w:rPr>
          <w:b/>
        </w:rPr>
        <w:t>E. 1.4</w:t>
      </w:r>
    </w:p>
    <w:p>
      <w:r>
        <w:t>Das Gericht überprüft den angefochtenen Entscheid frei und ist an die Begehren der Parteien nicht gebunden (Art. 61 lit. c und d ATSG; Art. 80 lit. c Ziff. 1 und Art. 84 Abs. 3 VRPG). 2. 2.1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AHI 2000 S. 164 E. 2b) kumulativ erfüllt sind. Das Kri- terium der Notwendigkeit der Vertretung ist dabei strenger und eingehender zu prüfen als im Gerichtsverfahren. Während im gerichtlichen Verfahren die unentgeltliche Verbeiständung zu gewähren ist, wo die Verhältnisse es "rechtfertigen" (Art. 61 lit. f ATSG), wird in Art. 37 Abs. 4 ATSG der Begriff des "Erforderns" verwendet. Demzufolge wird hier eine strengere Prüfung verlangt (BGE 132 V 200 E. 5.1.3. S. 204; SVR 2009 IV Nr. 48 S. 147 E. 4.2 und 4.4.1); dies auch mit Blick auf die Offizialmaxime oder den Un-</w:t>
      </w:r>
    </w:p>
    <w:p>
      <w:r>
        <w:t>Urteil des Verwaltungsgerichts des Kantons Bern vom 21. Aug. 2018, IV/18/179, Seite 6 tersuchungsgrundsatz, wonach die Behörde gehalten ist, an der Ermittlung des rechtserheblichen Sachverhalts mitzuwirken. Die sachliche Notwendig- keit der Verbeiständung wird aber nicht allein dadurch ausgeschlossen, dass das in Frage stehende Verfahren vom Untersuchungsgrundsatz be- herrscht wird (BGE 132 V 200 E. 5.1.3 S. 204; SVR 2017 IV Nr. 38 S. 116 E. 6.4.2). 2.2 Hinsichtlich der sachlichen Gebotenheit der unentgeltlichen anwalt- lichen Verbeiständung im Verwaltungsverfahren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 dung durch Verbandsvertreter, Fürsorger oder andere Fach- und Vertrau- ensleute sozialer Institutionen nicht in Betracht fällt (SVR 2016 IV Nr. 17 S. 51 E. 3; ARV 2015 S. 163 E. 2.2). 3. 3.1 Die Beschwerdegegnerin hat das Gesuch um Gewährung der un- entgeltlichen Verbeiständung im Verwaltungsverfahren mit der Begründung abgewiesen, es fehle bereits an der Erforderlichkeit einer Verbeiständung (act. IIA 183 S. 2 Ziff. 5). Entsprechend hat sie die weiteren Voraussetzun- gen für die Gewährung der unentgeltlichen Verbeiständung im Verwal- tungsverfahren (die Bedürftigkeit und die fehlende Aussichtslosigkeit) nicht geprüft. Dies ist nicht zu beanstanden, sofern die Erforderlichkeit tatsäch- lich zu verneinen ist, was im Folgenden zu prüfen ist. 3.2 Rechtsprechungsgemäss drängt sich im Vorbescheidverfahren eine anwaltliche Verbeiständung nur in Ausnahmefällen auf, in denen ein</w:t>
      </w:r>
    </w:p>
    <w:p>
      <w:r>
        <w:t>Urteil des Verwaltungsgerichts des Kantons Bern vom 21. Aug. 2018, IV/18/179, Seite 7 Rechtsanwalt beigezogen wird, weil schwierige rechtliche oder tatsächliche Fragen dies als notwendig erscheinen lassen und eine Verbeiständung durch Verbandsvertreter, Fürsorger oder andere Fach- und Vertrauensleute sozialer Institutionen nicht in Betracht fällt (vgl. E. 2.2 hiervor). Schwierige rechtliche oder tatsächliche Fragen stellen sich im vorliegenden Fall nicht. Es wäre derzeit auch nicht absehbar, dass sich solche Fragen demnächst stellen würden. Soweit die Beschwerdeführerin geltend macht, sie sei nicht in der Lage, sich mit den medizinischen Gutachten auseinan- derzusetzen und könne nicht überprüfen, ob diese schlüssig seien (vgl. Beschwerde S. 5), kann sie daraus nichts zu ihren Gunsten ableiten. Stehen in einem Verwaltungsverfahren gewisse Schwachstellen ärztlicher Beurteilungen in Frage, sind zur entsprechenden Beurteilung in der Regel medizinische Kenntnisse und juristischer Sachverstand erforderlich. Auch wenn die Beschwerdeführerin über beides nicht verfügt, kann nicht allein deswegen von einer komplexen Fragestellung gesprochen werden, die eine anwaltliche Vertretung gebietet.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(vgl. Entscheid des BGer vom 6. Juli 2015, 9C_878/2014, E. 5.1). Daran ändern die Vorbringen, die Beschwerdeführerin verfüge nur über schlechte Deutschkenntnisse und sei mit dem Verfahren überfordert (vgl. Beschwer- de S. 5), nichts. Vermögen doch auch sprachliche Schwierigkeiten und fehlende Rechtskenntnisse die Notwendigkeit der anwaltlichen Verbeiständung bereits im Vorbescheidverfahren resp. einen "Ausnahmefall" im Sinne der Rechtsprechung nicht zu begründen (vgl. Entscheid des BGer vom 15. Januar 2014, 8C_323/2013, E. 5.2.2). Abgesehen davon, kann sowohl der psychiatrischen Expertise vom 17. Januar 2017 (act. IIA 172.1 S. 11 Ziff. 4.2) als auch dem rheumatologischen Gutachten vom 22. März 2017 (act. IIA 173.1 S. 2) entnommen werden, dass die Beschwerdeführerin „recht gut“ Deutsch spricht. Zudem kennt die Beschwerdeführerin das Invalidenverfahren aufgrund der früheren Rentenzusprache (act. II 42 S. 2), der Revisionsverfahren (act. II 48; 54; 60), der rechtskräftig gewordenen</w:t>
      </w:r>
    </w:p>
    <w:p>
      <w:r>
        <w:t>Urteil des Verwaltungsgerichts des Kantons Bern vom 21. Aug. 2018, IV/18/179, Seite 8 Rentenaufhebung samt der durchgeführten Wiedereingliederungsmassnahmen (act. II 71; 76; 97), der abgelehnten Neuanmeldung vom 9. Januar 2014 (act. II 108 und Verfügung vom 2. Juni 2015, act. II 145) und des laufenden Neuanmeldungsverfahrens (act. IIA 151) bestens. Dabei hat sie denn auch im Verfahren vor der IV-Stelle Luzern gegen den Vorbescheid vom 13. Juni 2013 (act. II 95) eigenständig und ohne anwaltliche Unterstützung Einwand erhoben (act. II 96). Dies zeigt, dass sie sich in sozialversicherungsrechtlichen Belangen durchaus selbständig zurechtfindet. Auch dem Argument, die Beschwerdeführerin könne aus krankheitsbedingten Gründen das Verwaltungsverfahren nicht selbst erledigen und sei deswegen auf eine unentgeltliche Verbeiständung angewiesen (vgl. Beschwerde S. 5), kann nicht gefolgt werden. Denn die aus solchen oder ähnlichen Gründen auf Unterstützung angewiesenen Rechtsuchenden haben sich in einem – wie hier – sachverhaltlich und rechtlich relativ einfach gelagerten Verwaltungsverfahren mit dem Beizug von Fach- und Vertrauensleuten sozialer Institutionen/unentgeltlicher Rechtsberatungen zu behelfen (Entscheid des BGer vom 28. Juni 2012, 8C_438/2012, E. 2.2.1). Dass dies objektiv nicht möglich gewesen wäre, wird von der Beschwerdeführerin nicht substanziiert dargelegt und ist nicht ersichtlich, zumal sie sich bereits im letzten Verfahren von der C.________ beraten liess (act. II 143 S. 3). Schliesslich handelt es sich entgegen den Ausführungen in der Beschwerde (vgl. S. 6) nicht um einen starken Eingriff in die Rechtsposition der Beschwerdeführerin. Ein starker Eingriff kann nicht per se vorliegen, wenn – wie hier – die Ausrichtung einer Rente in Frage steht. Wollte man bereits in diesem Umstand einen besonders schweren Eingriff in die Rechtsstellung der versicherten Person erblicken, der regelmässig eine unentgeltliche Verbeiständung zur Folge hat, würde dies ebenfalls darauf hinauslaufen, dass eine solche in praktisch allen oder in den meisten IV- Fällen zu gewähren wäre, was – wie bereits dargelegt – der gesetzlichen Regelung widerspräche. Ein starker Eingriff kann – wie die Beschwerde- gegnerin zu Recht dargelegt hat (vgl. Beschwerdeantwort S. 3 Ziff. 8) – denn auch nicht damit begründet werden, dass die Beschwerdeführerin</w:t>
      </w:r>
    </w:p>
    <w:p>
      <w:r>
        <w:t>Urteil des Verwaltungsgerichts des Kantons Bern vom 21. Aug. 2018, IV/18/179, Seite 9 und ihr Ehemann bei einem abschlägigen IV-Entscheid Sozialhilfe beantra- gen müssten. 3.3 Nach dem Dargelegten ist mit Blick auf den höchstrichterlich ver- langten sehr strengen Massstab an die Bejahung einer unentgeltlichen Verbeiständung im Verwaltungsverfahren (Entscheid des BGer vom 28. Juni 2012, 8C_438/2012, E. 2.2.1) das Erfordernis einer anwaltlichen Vertretung und damit ein entsprechender Anspruch ohne weitere Prüfung der kumulativen Voraussetzungen der Bedürftigkeit und der Aussichtslosig- keit zu verneinen. Die Beschwerdegegnerin hat das Gesuch um unentgelt- liche Verbeiständung im Verwaltungsverfahren folglich zu Recht abgewie- sen. Die hiergegen erhobene Beschwerde erweist sich als unbegründet und ist abzuweisen. 4. 4.1 Gemäss Art. 69 Abs. 1bis IVG ist das Beschwerdeverfahren vor dem kantonalen Versicherungsgericht in Streitigkeiten um die Bewilligung oder Verweigerung von IV-Leistungen kostenpflichtig. Bei der vorliegend zu be- urteilenden Frage der unentgeltlichen Rechtspflege im Verwaltungsverfah- ren handelt es sich indessen nicht um eine Leistungsstreitigkeit im Sinne von Art. 69 Abs. 1bis IVG, weshalb keine Verfahrenskosten zu erheben sind (Art. 1 Abs. 1 IVG i.V.m. Art. 61 lit. a ATSG). 4.2 Bei diesem Ausgang des Verfahrens besteht kein Anspruch auf eine Parteientschädigung (Art. 1 Abs. 1 IVG i.V.m. Art. 61 lit. g ATSG [Umkehr- schluss]). 4.3 Zu prüfen bleibt das Gesuch um unentgeltliche Rechtspflege.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21. Aug. 2018, IV/18/179, Seite 10 gen (Art. 61 lit. f ATSG sowie Art. 111 Abs. 1 und 2 VRPG; SVR 2011 IV Nr. 22 S. 61 E. 2, 2011 UV Nr. 6 S. 22 E. 6.1). Eine Person ist bedürftig, wenn sie nicht in der Lage ist, für die Prozesskos- ten aufzukommen, ohne dass sie Mittel beanspruchen müsste, die zur De- ckung des Grundbedarfs für sie und ihre Familie notwendig sind (BGE 128 I 225 E. 2.5.1 S. 232). Massgebend sind die wirtschaftlichen Verhältnisse im Zeitpunkt der Gesuchseinreichung (BGE 122 I 5 E. 4a S. 6; SVR 2009 UV Nr. 12 S. 50 E. 4.1). Die Grenze für die Annahme von Bedürftigkeit im Sinne der Regeln über die unentgeltliche Verbeiständung liegt höher als diejenige des betreibungsrechtlichen Existenzminimums (RKUV 2000 KV 119 S. 155 E. 2). Personen, die Ergänzungsleistungen beziehen, sind nicht ohne weiteres bedürftig im Sinne von Art. 61 lit. f ATSG (SVR 2009 UV Nr.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Bei der angefochtenen Verfügung handelt es sich – da sie das Administra- tivverfahren nicht abschliesst – um eine selbstständig eröffnete Zwischen- verfügung. Gegen eine solche kann grundsätzlich direkt Beschwerde an das kantonale Versicherungsgericht erhoben werden (Art. 52 Abs. 1 ATSG i.V.m. Art. 56 Abs. 1 ATSG; UELI KIESER, Kommentar zum ATSG, 3. Aufl. 2015, Art. 49 N. 33 u. Art. 56 N. 14). Zwischenverfügungen sind jedoch gemäss Rechtsprechung nur dann selbstständig anfechtbar, wenn sie einen nicht wieder gutzumachenden Nachteil bewirken können (BGE 132 V 93 E. 6.1 S. 106). Dies ist im Zusammenhang mit der unentgeltlichen Verbeiständung dann der Fall, wenn ein solches Gesuch abgewiesen wird und der Rechtsvertreter seine Arbeit nicht ohnehin schon fertig erbracht hat (Entscheid des Bundesgerichts [BGer] vom 19. Juni 2008, 9C_551/2007, E. 1.2 e contrario; THOMAS ACKERMANN, Aktuelle Fragen zur unentgeltli- chen Prozessführung im Sozialversicherungsrecht, in RENÉ SCHAFFHAU- SER/UELI KIESER [Hrsg.], Sozialversicherungsrechtstagung 2010, S. 184). Im Zeitpunkt der angefochtenen Verfügung vom 30. Januar 2018 (act. IIA 183) war das Verwaltungsverfahren noch nicht abgeschlossen, im Gegen- teil, erhielt doch die Beschwerdeführerin bis am 15. Februar 2018 die Ge- legenheit, ihre Einwände ausführlicher zu begründen und weitere medizini- sche bzw. wirtschaftliche Unterlagen einzureichen (act. IIA 182). Folglich ist vorliegend die Abweisung des Gesuchs um Gewährung der unentgeltlichen Verbeiständung im Verwaltungsverfahren grundsätzlich geeignet, einen nicht wieder gutzumachenden Nachteil zu bewirken. Die Verfügung ist so- mit selbständig anfechtbar. Die Beschwerdeführerin ist im vorinstanzlichen Verfahren mit ihren Anträgen nicht durchgedrungen, durch den angefoch- tenen Entscheid berührt und hat ein schutzwürdiges Interesse an dessen</w:t>
      </w:r>
    </w:p>
    <w:p>
      <w:r>
        <w:t>Urteil des Verwaltungsgerichts des Kantons Bern vom 21. Aug. 2018, IV/18/179, Seite 5 Aufhebung, weshalb sie zur Beschwerde befugt ist (Art. 59 ATSG). Die örtliche Zuständigkeit ist gegeben (Art. 69 Abs. 1 lit. a IVG).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S. 50 E. 4.2). Ob ein gegebener Einkommensüberschuss genügt, um Verfahrenskosten zu bezahlen, bestimmt sich nicht nach einer festen Be- tragsgrenze. Zu berücksichtigen sind vielmehr die gesamten finanziellen Verhältnisse (SVR 2017 IV Nr. 36 S. 110 E. 5.2). 4.3.2 Im vorliegenden Fall ist die Beschwerde nicht als von vornherein aussichtslos zu qualifizieren und für das Verfahren erscheint der Beizug einer anwaltlichen Vertretung infolge der sich stellenden Sach- und Rechts- fragen als angezeigt, zumal hier allein schon die Abgrenzungsfragen zu den Voraussetzungen für die unentgeltliche Rechtspflege im Verwaltungs- verfahren (vgl. E. 2.1 f. hiervor) für juristische Laien nicht leicht zu beant- worten sind. Zur Prüfung der Bedürftigkeit ist dem Einkommen der zivilprozessuale Zwangsbedarf gegenüberzustellen und allfälliges Vermögen zu berücksich- tigen. Beim Zwangsbedarf ist grundsätzlich von den betreibungsrechtlichen Grundbeträgen auszugehen, welche um 30% erhöht werden (Kreisschrei- ben Nr. 1 der Zivilabteilung des Obergerichts und des Verwaltungsgerichts des Kantons Bern über die Ermittlung und den Nachweis der Prozessarmut vom 25. Januar 2011 und Kreisschreiben Nr. B 1 der Aufsichtsbehörde in Betreibungs- und Konkurssachen für den Kanton Bern vom 1. April 2010; www.justice.be.ch). Der betreibungsrechtliche Grundbetrag für ein Ehepaar beläuft sich auf Fr. 1'700.--, um 30% erhöht ergibt dies Fr. 2'210.--. Zum errechneten Grundbetrag sind der Mietzins samt Nebenkosten von</w:t>
      </w:r>
    </w:p>
    <w:p>
      <w:r>
        <w:t>Urteil des Verwaltungsgerichts des Kantons Bern vom 21. Aug. 2018, IV/18/179, Seite 11 Fr. 750.-- (Akten der Beschwerdeführerin [act. I] 14) sowie die Prämien für die Krankenpflegeversicherung von Fr. 713.10 (ohne Beiträge für Versiche- rungen nach VVG; Beschwerdeführerin: Fr. 389.45; Ehemann: Fr. 389.45, abzüglich der Prämienverbilligung von je Fr. 32.90, act. I 12; 15 f.) hinzuzu- rechnen. Dem sich ergebenden Betrag von Fr. 2'923.10 pro Monat stehen Einnahmen von insgesamt Fr. 3'245.-- (IV-Rente: Fr. 1'325.-- und Ergän- zungsleistungen: Fr. 1'920.-- des Ehemannes, act. I 13) gegenüber, woraus grundsätzlich ein Einnahmenüberschuss in der Höhe von Fr. 321.90 pro Monat resultiert. Da die Ergänzungsleistungen des Ehemannes per 1. Juni 2018 eingestellt worden sind, gemäss EL-Berechnung keine nennenswer- ten Vermögenswerte vorliegen und sowohl die Beschwerdeführerin als auch ihr Ehemann keiner Arbeitstätigkeit nachgehen (act. I 11, act. IIA 173.1), ist die Bedürftigkeit unter Berücksichtigung der gesamten finanziel- len Verhältnisse dennoch zu bejahen. Das Gesuch um Erteilung der unentgeltlichen Rechtspflege unter Beiord- nung von Rechtsanwältin B.________ ist demnach für das vorliegende Verfahren gutzuheissen. 4.3.3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Der mit Kostennote vom 3. Mai 2018 geltend gemachte Zeitaufwand von 4,5 Stunden ist angemessen. Der tarifmässige Parteikostenersatz ist in diesem Verfahren demnach auf Fr. 1'359.05 (Honorar von Fr. 1'125.-- [Fr. 250.-- x 4,5 Stunden], zuzüglich Auslagen von Fr. 136.90 und MWSt.</w:t>
      </w:r>
    </w:p>
    <w:p>
      <w:r>
        <w:t>Urteil des Verwaltungsgerichts des Kantons Bern vom 21. Aug. 2018, IV/18/179, Seite 12 von Fr. 97.15 [7.7% auf Fr. 1'261.90]) festzusetzen. Das Honorar der amtli- chen Anwältin ist auf Fr. 900.-- (4,5 Stunden à Fr. 200.--), zuzüglich Ausla- gen von Fr. 136.90 und MWSt. von Fr. 79.85 (7.7% auf Fr. 1'036.90), total Fr. 1'116.75, festzusetzen und nach Eintritt der Rechtskraft dieses Urteils aus der Gerichtskasse zu vergüten. Vorbehalten bleibt die Nachzahlungs- pflicht nach Art. 123 der Schweizerischen Zivilprozessordnung vom 19. De- zember 2008 (ZPO; SR 272). Demnach entscheidet der Einzelrichter: 1. Die Beschwerde wird abgewiesen. 2. Es werden weder Verfahrenskosten erhoben noch eine Parteientschä- digung zugesprochen. 3. Das Gesuch um unentgeltliche Rechtspflege unter Beiordnung von Rechtsanwältin B.________ wird gutgeheissen. 4. Der tarifmässige Parteikostenersatz der amtlichen Anwältin wird in die- sem Verfahren auf Fr. 1'359.05 (inkl. Auslagen und MWSt.) festgesetzt. Davon wird Rechtsanwältin B.________ nach Eintritt der Rechtskraft dieses Urteils aus der Gerichtskasse eine auf Fr. 1'116.75 festgesetzte Entschädigung (inkl. Auslagen und MWSt.) vergütet. Vorbehalten bleibt die Nachzahlungspflicht nach Art. 123 ZPO.</w:t>
      </w:r>
    </w:p>
    <w:p>
      <w:r>
        <w:t>Urteil des Verwaltungsgerichts des Kantons Bern vom 21. Aug. 2018, IV/18/179, Seite 13 5. Zu eröffnen (R): - Rechtsanwältin B.________ z.H. der Beschwerdeführerin - IV-Stelle Bern - Bundesamt für Sozialversicherungen - Steuerverwaltung des Kantons Bern, Bereich Inkasso, Postfach 8334, 3001 Bern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