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905 vom 19. September 2017</w:t>
      </w:r>
    </w:p>
    <w:p>
      <w:r>
        <w:t>BE Verwaltungsgericht, 2017-09-19, DE</w:t>
      </w:r>
    </w:p>
    <w:p>
      <w:r>
        <w:rPr>
          <w:b/>
        </w:rPr>
        <w:t xml:space="preserve">Quelle: </w:t>
      </w:r>
      <w:r>
        <w:t>https://mcp.opencaselaw.ch/entscheid/be_verwaltungsgericht_200_2017_905</w:t>
      </w:r>
    </w:p>
    <w:p>
      <w:r>
        <w:t>FR: BE_VERWALTUNGSGERICHT 200 2017 905 du 19 septembre 2017</w:t>
      </w:r>
    </w:p>
    <w:p>
      <w:r>
        <w:t>IT: BE_VERWALTUNGSGERICHT 200 2017 905 del 19 settembre 2017</w:t>
      </w:r>
    </w:p>
    <w:p>
      <w:pPr>
        <w:pStyle w:val="Heading2"/>
      </w:pPr>
      <w:r>
        <w:t>Regeste</w:t>
      </w:r>
    </w:p>
    <w:p>
      <w:r>
        <w:t>Einspracheentscheid vom 19. September 2017 (Versicherten Nr. 95446928)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19. Sep- tember 2017 (AB 27). Streitig und zu prüfen ist, ob die Beschwerdegegne- rin die Kosten für die beantragte Zahnsanierung zu übernehmen hat.</w:t>
      </w:r>
    </w:p>
    <w:p>
      <w:r>
        <w:rPr>
          <w:b/>
        </w:rPr>
        <w:t>E. 1.3</w:t>
      </w:r>
    </w:p>
    <w:p>
      <w:r>
        <w:t>Mit Blick auf die von Dr. med. dent. D.________ ausgestellte Kos- tenschätzung vom 31. Oktober 2016 (AB 5) in der Höhe von Fr. 3‘750.-- wird der Streitwert von Fr. 20'000.-- nicht erreicht, womit die Streitigkeit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Die Leistungen, deren Kosten von der obligatorischen Krankenpfle- geversicherung bei Krankheit zu übernehmen sind, werden in Art. 25 des Bundesgesetzes vom 18. März 1994 über die Krankenversicherung (KVG; SR 832.10) in allgemeiner Weise umschrieben. Im Vordergrund stehen die Leistungen der Ärzte und Ärztinnen, dann aber auch der Chiropraktoren und Chiropraktorinnen sowie der Personen, die im Auftrag von Ärzten und Ärztinnen Leistungen erbringen (BGE 129 V 80 E. 1.1 S. 82, 128 V 135 E. 2a S. 136, 127 V 328 E. 2 S. 330). Die Leistungen der Zahnärzte und Zahnärztinnen sind in der genannten Bestimmung nicht aufgeführt. Die Kosten dieser Leistungen sollen im Krankheitsfalle der obligatorischen Krankenpflegeversicherung nur in eingeschränktem Masse überbunden werden, nämlich wenn die zahnärztliche Behandlung durch eine schwere, nicht vermeidbare Erkrankung des Kausystems (Art. 31 Abs. 1 lit. a KVG) oder durch eine schwere Allgemeinerkrankung oder ihre Folgen bedingt</w:t>
      </w:r>
    </w:p>
    <w:p>
      <w:r>
        <w:t>Urteil des Verwaltungsgerichts des Kantons Bern vom 29. Mai 2018, KV/17/905, Seite 5 (Art. 31 Abs. 1 lit. b KVG) oder zur Behandlung einer schweren Allgemei- nerkrankung oder ihrer Folgen notwendig ist (Art. 31 Abs. 1 lit. c KVG). Die Versicherer dürfen im Rahmen der obligatorischen Krankenpflegeversi- cherung keine anderen Kosten als diejenigen für die Leistungen nach den Art. 25 bis 33 KVG übernehmen (Art. 34 Abs. 1 KVG). 2.2 Gestützt auf Art. 33 Abs. 2 und 5 KVG in Verbindung mit Art. 33 lit. d der Verordnung vom 27. Juni 1995 über die Krankenversicherung (KVV; SR 832.102) hat das Departement des Innern in der Verordnung vom 29. September 1995 über Leistungen in der obligatorischen Kranken- pflegeversicherung (Krankenpflege-Leistungsverordnung KLV; SR 832.112.31) diese zahnärztlichen Behandlungen in den Art. 17 bis 19a auf- gelistet. In Art. 17 KLV werden die schweren, nicht vermeidbaren Erkran- kungen des Kausystems aufgezählt, bei denen daraus resultierende zahnärztliche Behandlungen von der obligatorischen Krankenpflegeversi- cherung zu übernehmen sind. In Art. 18 KLV werden die schweren Allge- meinerkrankungen und ihre Folgen aufgelistet, die zu zahnärztlicher Be- handlung führen können und deren Kosten von der obligatorischen Kran- kenpflegeversicherung zu tragen sind. Hier müssen die Allgemeinerkran- kungen oder ihre Folgen schwer sein, nicht hingegen die dadurch bedingte Erkrankung des Kausystems (BGE 127 V 339 E. 2b S. 341). In Art. 19 KLV werden die schweren Allgemeinerkrankungen aufgezählt, bei denen die zahnärztliche Massnahme notwendiger Bestandteil der Behandlung dar- stellt. Art. 19a KLV schliesslich beschlägt die Pflichtleistungen des Kran- kenversicherers, die durch ein Geburtsgebrechen bedingt sind. 2.3 In BGE 124 V 185 hat das Eidgenössische Versicherungsgericht (EVG; heute Bundesgericht) entschieden, dass die in Art. 17 bis 19 KLV erwähnten Erkrankungen, welche von der obligatorischen Krankenpflege- versicherung zu übernehmende zahnärztliche Behandlungen bedingen, abschliessend aufgezählt sind. Daran hat es in ständiger Rechtsprechung festgehalten (BGE 129 V 80 E. 1.3 S. 83, 128 V 135 E. 2c S. 137). 2.4 Die Verwaltung als verfügende Instanz und – im Beschwerdefall – das Gericht dürfen eine Tatsache nur dann als bewiesen annehmen, wenn sie von ihrem Bestehen überzeugt sind. Im Sozialversicherungsrecht hat</w:t>
      </w:r>
    </w:p>
    <w:p>
      <w:r>
        <w:t>Urteil des Verwaltungsgerichts des Kantons Bern vom 29. Mai 2018, KV/17/905, Seite 6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138 V 218 E. 6 S. 221). Der den Sozialversicherungsprozess beherrschende Untersuchungsgrund- satz schliesst die Beweislast im Sinne einer Beweisführungslast begriffs- notwendig aus, da es Sache des Gerichts – und der verfügenden Behörde – ist, für die Zusammentragung des Beweismaterials besorgt zu sein. Die Parteien tragen mithin in diesem Verfahrensbereich in der Regel eine Be- weislast nur insofern, als im Falle der Beweislosigkeit der Entscheid zu Ungunsten jener Partei ausfällt, die aus dem unbewiesen gebliebenen Sachverhalt Rechte ableiten wollte. Diese Beweisregel greift allerdings erst Platz, wenn es sich als unmöglich erweist, durch die Beweiswürdigung ei- nen Sachverhalt zu ermitteln, der zumindest die Wahrscheinlichkeit für sich hat, der Wirklichkeit zu entsprechen (BGE 138 V 218 E. 6 S. 222). 3. 3.1 Den medizinischen Unterlagen ist im Wesentlichen Nachstehendes zu entnehmen: 3.1.1 Im Schreiben der behandelnden Zahnärztin Dr. med. dent. D.________ vom 13. Oktober 2016 (AB 1) führte diese als stomatologi- schen Befund eine an den Wangen etwas gerötete Schleimhaut, viel Belag an der Zunge sowie eine Xerostomie aus. Weiter bestünden kariöse Läsio- nen an mehreren Zähnen. Als die Beschwerdeführerin im vergangenen Jahr zur Untersuchung gekommen sei, seien noch keine kariösen Läsionen in diesem Ausmass festgestellt worden. Seit Ausbruch ihrer Krankheit leide die Beschwerdeführerin an verminderter Speichelproduktion (Xerostomie), welche zu Mundtrockenheit führe, was ein erhöhtes Risiko für Karies dar- stelle.</w:t>
      </w:r>
    </w:p>
    <w:p>
      <w:r>
        <w:t>Urteil des Verwaltungsgerichts des Kantons Bern vom 29. Mai 2018, KV/17/905, Seite 7 3.1.2 Dr. med. E.________, Fachärztin für Allgemeine Innere Medizin, Spital F.________, führte im Bericht vom 1. November 2016 (AB 6) haupt- sächlich die Diagnosen einer schwersten Mangelernährung mit Kachexie nach bariatrischen Operationen, eine schwere Malassimilation mit chroni- scher Diarrhoe sowie eine Osteoporose auf. Im Jahr 2004 sei bei der Be- schwerdeführerin eine biliopankreatische Diversion nach Scopinaro durch- geführt worden, woraufhin es nach einem Initialgewicht von 148 kg zu einer kontinuierlichen Gewichtsabnahme bis zur Entwicklung einer lebensbe- drohlichen Situation gekommen sei. Die schwerste Mangelernährung und Unverträglichkeit des Essens habe auch die Zahngesundheit massiv ge- fährdet. Der massive körperliche Zerfall habe mit Sicherheit auch Auswir- kungen auf den Speichel und dessen Fliessrate gehabt, wobei ein Fliessra- tentest aber zu keiner Zeit vorgenommen worden sei. In der aktuellen Si- tuation, wo sich die Ernährungssituation unter parenteraler Ernährung zum Teil rehabilitiert habe, mache ein solcher Test keinen Sinn. Die geschilderte Anamnese habe aber die Zahngesundheit der Beschwerdeführerin mit grosser Wahrscheinlichkeit massiv beeinträchtigt. 3.1.3 In einem weiteren Bericht vom 16. Dezember 2016 (AB 8) hielt Dr. med. E.________ fest, in der über Monate andauernden schwersten kata- bolen Stoffwechsel-Situation mit rasantem Gewichtsverlust und in der Fol- ge zunehmendem körperlichem Zerfall, habe die Beschwerdeführerin ein kariöses Gebiss entwickelt. Sollte nach der in den Monaten August bis No- vember 2016 eingetretenen deutlichen Verbesserung auf die Durchführung eines Speichelfliessratentests bestanden werden, so würde ein solcher Test die damalige Situation, welche zu massiver Karies geführt habe, nicht wiederspiegeln. Die heutige Situation sei massgeblich anders und nicht vergleichbar mit der Situation vor wenigen Monaten. 3.1.4 Am 11. April 2017 (AB 14) führte Dr. med. dent. D.________ zu- handen der Beschwerdegegnerin aus, erstaunlich sei das Ausmass gewe- sen, fast jeder Zahn sei im September 2016 von Karies befallen gewesen. Dieser Kariesbefall sei erst nach Februar 2016 eingetreten und daher in nur wenigen Monaten enorm weit fortgeschritten. Bei der Besprechung mit der Beschwerdeführerin sei sodann die Mundtrockenheit zum Vorschein ge- kommen, welche vermutlich krankheitsbedingt sei. Dass im Zahnschaden-</w:t>
      </w:r>
    </w:p>
    <w:p>
      <w:r>
        <w:t>Urteil des Verwaltungsgerichts des Kantons Bern vom 29. Mai 2018, KV/17/905, Seite 8 formular von „nicht optimaler“ Mundhygiene berichtet werde, habe nicht allzu viel zu bedeuten, hätten doch die wenigsten Patienten eine optimale Mundhygiene. Aufgrund der Vorzustandsröntgenbilder und der Feststellun- gen anlässlich der Untersuchungen, erscheine es offensichtlich, dass der Kariesbefall mit der Mundtrockenheit zu tun haben müsse. 3.1.5 Der Vertrauensarzt der Beschwerdegegnerin Dr. med. G.________, Facharzt für Allgemeine Innere Medizin, hielt am 20. April 2017 (AB 16) fest, die Grunderkrankung der Beschwerdeführerin sei in der Liste nicht aufgeführt, weshalb keine Pflichtleistung nach Art. 17 bis 19a KLV bestehe. 3.1.6 Im Bericht vom 16. November 2017 (AB 28) führte Dr. med. G.________ aus, die Grunderkrankung der Beschwerdeführerin sei eine Mangelernährung mit Kachexie nach bariatrischen Operationen, welche in den Art. 17 bis 19a KLV nicht aufgeführt sei. Es bestehe zwar eine vermin- derte Speicheldrüsenproduktion, aber nur im Ausmass einer Oligosialie. Das Vorliegen einer Xerostomie vor dem 20. Februar 2017 (Datum des Speichelfliessratentests [AB 10]) sei möglich, aber nicht überwiegend wahrscheinlich, da für den vorhergehenden Zeitraum keine Messungen durchgeführt worden seien. Die Speichelfliessraten von Februar 2017 leg- ten nahe, dass in der Zeit zuvor ein verminderter Speichelfluss bestanden habe, jedoch verwies Dr. med. G.________ auch hier auf die Tatsache, dass dies zwar möglich sei, diesbezüglich aber keine Messergebnisse vor- lägen.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Den Berichten und Gutachten versicherungsinter- ner Ärzte kommt Beweiswert zu, sofern sie als schlüssig erscheinen, nach-</w:t>
      </w:r>
    </w:p>
    <w:p>
      <w:r>
        <w:t>Urteil des Verwaltungsgerichts des Kantons Bern vom 29. Mai 2018, KV/17/905, Seite 9 vollziehbar begründet sowie in sich widerspruchsfrei sind und keine Indizi- en gegen ihre Zuverlässigkeit bestehen. Die Tatsache allein, dass der be- fragte Arzt in einem Anstellungsverhältnis zum Versicherungsträger steht, lässt nicht schon auf mangelnde Objektivität und auf Befangenheit schlies- 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 lichkeit des Gutachters allerdings ein strenger Massstab anzulegen (BGE 125 V 351 E. 3b ee S. 354). 3.3 Da bei der Beschwerdeführerin unbestrittenermassen kein Geburts- gebrechen vorliegt, scheidet ein Fall nach Art. 19a KLV von vornherein aus. Ebenfalls nicht anwendbar ist hier Art. 19 KLV (vgl. E. 2.2 hiervor). In Über- einstimmung mit den Feststellungen von Dr. med. G.________ (AB 28) liegt mit der von Dr. med. E.________ im November 2016 diagnostizierten schwersten Mangelernährung mit Kachexie nach bariatrischen Operatio- nen, der schweren Malassimilation mit chronischer Diarrhoe sowie der Os- teoporose (AB 6) zudem weder eine schwere, nicht vermeidbare Erkran- kung des Kausystems (Art. 31 Abs. 1 lit. a KVG, Art. 17 KLV) noch eine Allgemeinerkrankung im Sinne des Gesetzes vor (Art. 31 Abs. 1 lit. b und c KVG, Art. 18 KLV). Namentlich ist keine Speicheldrüsenerkrankung erstellt (Art. 18 Abs. 1 lit. d KLV). Die Voraussetzungen nach Art. 17 bis 19 KLV sind nicht erfüllt und die Versicherer dürfen ihre Leistungspflicht nicht über das gesetzlich Vorgesehene ausweiten (vgl. E. 2.1 hiervor). Dass sich die Speichelfliessrate bei der Beschwerdeführerin im Zeitraum der notfallmäs- sigen Hospitalisation von August bis November 2016 verändert hätte (vgl. AB 6 S. 2, 8), lässt sich mangels Vornahme eines echtzeitlichen Tests nicht belegen. Vielmehr stellt ein verminderter Speichelfluss bzw. das Vorliegen einer Oligosialie oder gar einer Xerostomie eine blosse Vermutung dar, denn ein Speichelfliessratentest wurde erstmals am 20. Februar 2017 (AB 10) vorgenommen. Die Ergebnisse deuteten zu diesem Zeitpunkt denn auch nicht mehr auf einen verminderten Speichelfluss hin, lagen sie doch über den von der Klinik H.________ festgelegten Normwerten (vgl. auch</w:t>
      </w:r>
    </w:p>
    <w:p>
      <w:r>
        <w:t>Urteil des Verwaltungsgerichts des Kantons Bern vom 29. Mai 2018, KV/17/905, Seite 10 &lt;http://de.wiki-pedia.org/wiki/Speicheltest&gt; sowie Prof. Dr. Sebastian Hahnel, Die Betreuung von Patienten mit Mundtrockenheit – ein spezieller Aspekt in der zahnärztlichen Prophylaxe, abrufbar unter: &lt;https://www.zmk- aktuell.de/fachgebiete/prophylaxe/story/die-betreuung-von-patienten-mit- mundtrockenheit--ein-spezieller-aspekt-in-der-zahnaerztlichen-prophylaxe __852.html&gt;). In der Folge überzeugt, wenn Dr. med. G.________ das Vor- liegen einer Xerostomie bloss als möglich, nicht aber als überwiegend wahrscheinlich erachtete. Gleiches hielt er denn auch generell zu einem verminderten Speichelfluss vor Februar 2017 fest (AB 28). Da sich die Ge- sundheits- und Ernährungssituation der Beschwerdeführerin nunmehr deut- lich verbessert hat, vermöchten diesbezügliche weitere Abklärungen nichts Neues zur damaligen Situation beizubringen (vgl. hierzu die Ausführungen von Dr. med. E.________ vom 1. November und 16. Dezember 2016 hin- sichtlich des Speichelfliessratentests [AB 6 S. 2, 8]), weshalb in antizipierter Beweiswürdigung davon abzusehen ist (vgl. BGE 122 V 157 E. 1d S. 162). Im Weiteren ist zu beachten, dass selbst wenn ein verminderter Speichel- fluss im hier relevanten Beurteilungszeitraum nachgewiesen worden wäre – was vorliegend gerade nicht der Fall ist –, rechtsprechungsgemäss immer die Anforderungen an die zumutbare Schadenminderung zu beachten sind. So erkannte das EVG in BGE 128 V 59, dass Art. 31 Abs. 1 lit. b KVG i.V.m. Art. 18 KLV nur bei nicht vermeidbaren Erkrankungen des Kausys- tems Pflichtleistungen der obligatorischen Krankenversicherung auslöst. Dabei muss nicht die schwere Allgemeinerkrankung, sondern die Kausys- temerkrankung unvermeidbar gewesen sein. Vorausgesetzt wird eine ob- jektive Unvermeidbarkeit. Dies verlangt eine nach dem jeweiligen Wissens- stand der Zahnheilkunde genügende Mundhygiene. Massgebend ist, ob beispielsweise Karies hätte vermieden werden können, wenn die Mundhy- giene genügend gewesen wäre, ohne Rücksicht darauf, ob die versäumte Prophylaxe im Einzelfall als subjektiv entschuldbar zu betrachten ist (BGE 128 V 62 f. E. 4a und b). Eine versicherte Person, die aufgrund ihrer Kon- stitution, durchgemachten Krankheiten oder durchgeführten Zahnbehand- lungen eine erhöhte Anfälligkeit für Zahnerkrankungen hat, kann es nicht mit der allgemein üblichen Mundhygiene bewenden lassen. Die Mundhygi- ene muss aber in jedem Fall sowohl in der täglichen Durchführung wie auch hinsichtlich des periodischen Ganges zum Zahnarzt und der Dental- hygiene in vernünftigem und zumutbarem Rahmen bleiben (BGE 128 V 65</w:t>
      </w:r>
    </w:p>
    <w:p>
      <w:r>
        <w:t>Urteil des Verwaltungsgerichts des Kantons Bern vom 29. Mai 2018, KV/17/905, Seite 11 E. 6d). Es ist zu berücksichtigen, dass Dr. med. dent. D.________ die Mundhygiene der Beschwerdeführerin im Zahnschadenformular vom 31. Oktober 2016 als „nicht optimal“ bzw. „verbesserungswürdig“ bezeich- nete (AB 5). Weiter ist zu berücksichtigen, dass die behandelnde Zahnärz- tin den Kariesbefall bei einer durchschnittlichen Mundhygiene nicht über- wiegend wahrscheinlich als vermeidbar einstufte, aber – mit der Feststel- lung eine „sichere Vermeidbarkeit“ gebe es nicht – die überwiegend wahr- scheinliche Vermeidbarkeit bei einer überdurchschnittlich guten Hygiene (implizit) bejahte (AB 23 samt E-Mail-Anhang vom 8. Juni 2017), was mit Blick auf die strenge Rechtsprechung des Bundesgerichts genügt. 3.4 Nach dem Dargelegten liegt hinsichtlich der verminderten Speichel- fliessrate Beweislosigkeit vor. Damit ist ein Kausalzusammenhang zwi- schen einem Sachverhalt nach den Art. 17 bis 19 KLV und der geltend ge- machten Speichelflussminderung nicht überwiegend wahrscheinlich erstellt. In der Folge erweist sich der angefochtene Einspracheentscheid vom 19. September 2017 (AB 27) als rechtens und ist die dagegen erhobene Beschwerde abzuweisen. 4. 4.1 In Anwendung von Art. 1 Abs. 1 KVG i.V.m. Art. 61 lit. a ATSG sind keine Verfahrenskosten zu erheben. 4.2 Bei diesem Ausgang des Verfahrens besteht kein Anspruch auf eine Parteientschädigung (Art. 1 Abs. 1 KVG i.V.m. Art. 61 lit. g ATSG [Umkehr- schluss]).</w:t>
      </w:r>
    </w:p>
    <w:p>
      <w:r>
        <w:t>Urteil des Verwaltungsgerichts des Kantons Bern vom 29. Mai 2018, KV/17/905, Seite 12 Demnach entscheidet der Einzelrichter: 1. Die Beschwerde wird abgewiesen. 2. Es werden weder Verfahrenskosten erhoben noch wird eine Parteien- tschädigung zugesprochen. 3. Zu eröffnen (R): - Rechtsdienst B.________ z.H. der Beschwerdeführerin - Progrès Versicherungen AG - Bundesamt für Gesundheit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 Es schadet nicht, dass der angefochtene Entscheid von der Helsana Versi- cherungen AG (Helsana) erlassen wurde, nennt diese im Sachverhalt doch die Progrès als Versicherungsträgerin bzw. Einsprachegegnerin (AB 27 S. 2 Ziff. I). Die gesamte vorhergehende Korrespondenz zwischen den Par- teien wurde zunächst mit der sansan und ab 1. Januar 2017 mit der Pro- grès geführt, wobei auf dem Briefpapier jeweils die Bildmarke der Helsana abgebildet war (vgl. AB 2 - 4, 7, 9, 11 f., 15). Auch erliess die Progrès die dem angefochtenen Einspracheentscheid vorausgegangene leistungsab- weisende Verfügung vom 24. April 2017 (AB 17); ausserdem gehört sie zur Helsana-Gruppe (vgl. Verzeichnis der zugelassenen Krankenversicherer des Bundesamtes für Gesundheit BAG, Nr. 994, Stand 1. Februar 2017, abrufbar unter: www.bag.admin.ch). In ihren Anträgen verlangt die Be- schwerdeführerin denn auch eine Kostenbeteiligung „aus der Grundversi- cherung der Krankenversicherung der Beschwerdegegnerin“. Bei diesen Gegebenheiten steht die Identität der Beschwerdegegnerin eindeutig fest. In der Folge ist die falsche Parteibezeichnung – insbesondere unter</w:t>
      </w:r>
    </w:p>
    <w:p>
      <w:r>
        <w:t>Urteil des Verwaltungsgerichts des Kantons Bern vom 29. Mai 2018, KV/17/905, Seite 4 Berücksichtigung des Verbots übertriebener Formstrenge, wonach Partei- eingaben nach ihrem erkennbaren, wirklichen Sinn auszulegen sind, – for- mell zu berichtigen und die Progrès ins Rubrum aufzunehmen (vgl. MERK- LI/AESCHLIMANN/HERZOG, Kommentar zum bernischen VRPG, 1997, Art. 12 N. 14, Art. 32 N.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