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86 vom 19. Januar 2017</w:t>
      </w:r>
    </w:p>
    <w:p>
      <w:r>
        <w:t>BE Verwaltungsgericht, 2017-01-19, DE</w:t>
      </w:r>
    </w:p>
    <w:p>
      <w:r>
        <w:rPr>
          <w:b/>
        </w:rPr>
        <w:t xml:space="preserve">Quelle: </w:t>
      </w:r>
      <w:r>
        <w:t>https://mcp.opencaselaw.ch/entscheid/be_verwaltungsgericht_200_2017_86</w:t>
      </w:r>
    </w:p>
    <w:p>
      <w:r>
        <w:t>FR: BE_VERWALTUNGSGERICHT 200 2017 86 du 19 janvier 2017</w:t>
      </w:r>
    </w:p>
    <w:p>
      <w:r>
        <w:t>IT: BE_VERWALTUNGSGERICHT 200 2017 86 del 19 gennaio 2017</w:t>
      </w:r>
    </w:p>
    <w:p>
      <w:pPr>
        <w:pStyle w:val="Heading2"/>
      </w:pPr>
      <w:r>
        <w:t>Regeste</w:t>
      </w:r>
    </w:p>
    <w:p>
      <w:r>
        <w:t>Verfügung vom 19.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des Bundesgesetzes über die Invalidenversicherung vom 19. Juni 1959 [IVG; SR 831.20]).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die Verfügung vom 19. Januar 2017 (AB 44). Streitig und zu prüfen ist der Anspruch der Beschwerdeführerin auf Kostengutsprache für die Mehrkosten eines CROS-Hörgeräts gemäss Härtefallregelung.</w:t>
      </w:r>
    </w:p>
    <w:p>
      <w:r>
        <w:t>Urteil des Verwaltungsgerichts des Kantons Bern vom 1. Juni 2017, IV/17/86, Seite 4</w:t>
      </w:r>
    </w:p>
    <w:p>
      <w:r>
        <w:rPr>
          <w:b/>
        </w:rPr>
        <w:t>E. 1.3</w:t>
      </w:r>
    </w:p>
    <w:p>
      <w:r>
        <w:t>Der Streitwert bemisst sich nach den Mehrkosten für eine einseiti- ge Versorgung mit einem CROS-Hörgerät, welche weniger als Fr. 20'000.– betragen. Die Beurteilung der Beschwerde fällt deshalb in die einzelrichter- liche Zuständigkeit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 bens zu berücksichtigen (Art. 8 Abs. 1bis IVG).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w:t>
      </w:r>
    </w:p>
    <w:p>
      <w:r>
        <w:rPr>
          <w:b/>
        </w:rPr>
        <w:t>E. 2.2</w:t>
      </w:r>
    </w:p>
    <w:p>
      <w:r>
        <w:t>Die Befugnis zur Aufstellung der Hilfsmittelliste und zum Erlass er- gänzender Vorschriften im Sinne von Art. 21 Abs. 2 und 4 IVG hat der</w:t>
      </w:r>
    </w:p>
    <w:p>
      <w:r>
        <w:t>Urteil des Verwaltungsgerichts des Kantons Bern vom 1. Juni 2017, IV/17/86, Seite 5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kann nur angenommen werden, wenn ein wenigstens dem Mindestbeitrag für Nichterwerbstätige gemäss Art. 10 Abs. 1 AHVG entsprechendes Einkommen erzielt wird (SVR 2010 IV Nr. 60 S. 184 E. 4).</w:t>
      </w:r>
    </w:p>
    <w:p>
      <w:r>
        <w:rPr>
          <w:b/>
        </w:rPr>
        <w:t>E. 2.3</w:t>
      </w:r>
    </w:p>
    <w:p>
      <w:r>
        <w:t>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 stimmt sich aufgrund des konkreten Aufgabenbereichs unter Berücksichti- gung der durch das Hilfsmittel möglichen Verbesserung des Leistungsver- mögens (BGE 122 V 212 E. 4c aa S. 217). Kostspielige Hilfsmittel für die Tätigkeit im Aufgabenbereich werden nur abgegeben, wenn damit die Leistungsfähigkeit beachtlich gesteigert wer- den kann, was bei einer Verbesserung von 10 % grundsätzlich der Fall ist (BGE 129 V 67 E. 2.2 S. 69; Entscheid des BGer vom 25. August 2009, 9C_307/2009, E. 2).</w:t>
      </w:r>
    </w:p>
    <w:p>
      <w:r>
        <w:rPr>
          <w:b/>
        </w:rPr>
        <w:t>E. 2.4</w:t>
      </w:r>
    </w:p>
    <w:p>
      <w:r>
        <w:t>Gemäss Ziff. 5.07 HVI-Anhang sind Hörgeräte bei Schwerhörigkeit abzugeben, sofern das Hörvermögen durch ein solches Gerät namhaft ver- bessert wird und die versicherte Person sich wesentlich besser mit der Umwelt verständigen kann. Die versicherte Person hat Anspruch auf eine Pauschalvergütung, die höchstens alle sechs Jahre beansprucht werden</w:t>
      </w:r>
    </w:p>
    <w:p>
      <w:r>
        <w:t>Urteil des Verwaltungsgerichts des Kantons Bern vom 1. Juni 2017, IV/17/86, Seite 6 kann. Diese Pauschale beträgt für eine monaurale Versorgung Fr. 840.– und für eine binaurale Versorgung Fr. 1‘650.–.</w:t>
      </w:r>
    </w:p>
    <w:p>
      <w:r>
        <w:rPr>
          <w:b/>
        </w:rPr>
        <w:t>E. 2.5</w:t>
      </w:r>
    </w:p>
    <w:p>
      <w:r>
        <w:t>Unter dem Titel „Härtefallregelung Hörgeräteversorgung“ sieht Ziff. 5.07.2* HVI-Anhang zudem vor, dass das Bundesamt für Sozialversi- cherungen (BSV) festlegt, in welchen Fällen über der Pauschale nach Ziff. 5.07 liegende Beiträge an monaurale und binaurale Versorgungen ausgerichtet werden können. Das BSV hat die Ergänzungen zur Härtefall- regelung bei Hörgeräteversorgungen in den IV-Rundschreiben Nr. 304 vom 23. Dezember 2011 und Nr. 342 vom 14. Dezember 2015 festgehalten.</w:t>
      </w:r>
    </w:p>
    <w:p>
      <w:r>
        <w:rPr>
          <w:b/>
        </w:rPr>
        <w:t>E. 3.1</w:t>
      </w:r>
    </w:p>
    <w:p>
      <w:r>
        <w:t>Dass die Beschwerdeführerin die Anspruchsvoraussetzungen gemäss Ziff. 5.07 HVI-Anhang erfüllt und dass ihr der entsprechende Pau- schalbetrag für eine beidseitige Hörgeräteversorgung von Fr. 1‘650.– zu- steht (vgl. E. 2.4 vorstehend), ist zu Recht unbestritten. Die Beschwerde- gegnerin hat denn auch mit Mitteilung vom 16. Juni 2016 Gutsprache für die Kostenpauschale erteilt (AB 35). Zu prüfen ist hingegen, ob die zusätz- lichen Voraussetzungen gemäss Ziff. 5.07.2* HVI-Anhang erfüllt sind und die Beschwerdeführerin damit einen Anspruch auf Übernahme der Mehr- kosten für ein CROS-Hörgerät im Sinne eines Härtefalls hat. Neben den spezifischen Kriterien, welche das BSV gestützt auf Ziff. 5.07.2* in den bei- den IV-Rundschreiben Nr. 304 und Nr. 342 definiert hat, sind auch die all- gemeinen Voraussetzungen gemäss Art. 8 Abs. 1 IVG sowie Art. 2 Abs. 2 HVI zu berücksichtigen, wonach der Anspruch auf eine entsprechende Hörgeräteversorgung nur besteht, soweit diese für die Ausübung einer Er- werbstätigkeit oder die Tätigkeit im Aufgabenbereich notwendig ist (vgl. E. 2.1 und E. 2.2 vorstehend sowie Entscheid des Bundesgerichts [BGer] vom 17. Juni 2010, 8C_961/2009, E. 7.1).</w:t>
      </w:r>
    </w:p>
    <w:p>
      <w:r>
        <w:rPr>
          <w:b/>
        </w:rPr>
        <w:t>E. 3.2</w:t>
      </w:r>
    </w:p>
    <w:p>
      <w:r>
        <w:t>Die Beschwerdeführerin bezieht seit dem 1. August 2015 eine gan- ze IV-Rente (AB 22 und AB 31). Zur Festlegung des IV-Grades wurde sie als Vollerwerbstätige eingestuft, wobei zufolge einer attestierten vollständi- gen Arbeitsunfähigkeit ein IV-Grad von 100 % resultierte. Unabhängig da- von, dass bei der Rentenzusprache von einer ausschliesslichen Tätigkeit</w:t>
      </w:r>
    </w:p>
    <w:p>
      <w:r>
        <w:t>Urteil des Verwaltungsgerichts des Kantons Bern vom 1. Juni 2017, IV/17/86, Seite 7 im Erwerbsbereich ausgegangen worden war, ist im Rahmen des streitigen Anspruchs auf Hilfsmittel auch die Eingliederung im Aufgabenbereich zu prüfen (vgl. Entscheid des BGer vom 24. Februar 2016, 9C_931/2015, E. 2.3 mit Hinweis auf BGE 108 V 210 E. 1d S. 212). Im Rahmen des Ver- hältnismässigkeitsgrundsatzes ist hierfür zur Bejahung eines Hilfsmittelan- spruchs als Richtwert eine Steigerung der Arbeitsfähigkeit von 10 % gemäss Haushaltsabklärung erforderlich (vgl. E. 2.3 vorstehend und BGer 8C_961/2009, E. 7.2).</w:t>
      </w:r>
    </w:p>
    <w:p>
      <w:r>
        <w:rPr>
          <w:b/>
        </w:rPr>
        <w:t>E. 3.3</w:t>
      </w:r>
    </w:p>
    <w:p>
      <w:r>
        <w:t>Die Beschwerdeführerin macht im Gesuch vom 15. Juli 2016 (AB 37) sowie im Schreiben vom 16. November 2016 (AB 40 S. 5) im We- sentlichen geltend, sie sei in ihrem Alltag auf das zur Diskussion stehende CROS-Hörgerät angewiesen, um mit ihrem Umfeld überhaupt kommunizie- ren zu können. In seinem Schreiben vom 3. Mai 2016 (Beschwerdebeilage [BB] 4) weist der behandelnde Arzt Dr. med. C.________, Facharzt für Oto- Rhino-Laryngologie, auf eine vestibuläre, das heisst den Gleichgewichts- sinn betreffende Funktionsstörung mit Ganginstabilität hin. Gleichzeitig er- wähnt er im Bericht vom 10. Juni 2016 (AB 34 S. 5) lediglich eine „zuneh- mende Beeinträchtigung des Sprachverständnisses in akustisch wechseln- den Situationen“. Inwiefern dadurch die Tätigkeit im Aufgabenbereich be- einträchtigt sein soll, führt Dr. med. C.________ nicht aus. Auch die Be- schwerdeführerin selber unterlässt es, im Antragsformular vom 21. Oktober 2016 zur Prüfung einer Härtefallregelung bei Hörgeräteversorgung (AB 40) zu beschreiben, welche Tätigkeiten sie mit einer Standard-Hörgeräte- versorgung nicht mehr oder nur noch eingeschränkt wahrnehmen kann und welche Kommunikationsprobleme konkret auftreten. Unter diesen Umstän- den bestehen keine hinreichenden Anhaltspunkte für die Notwendigkeit der beantragten Hörgeräteversorgung nach Art. 2 Abs. 2 HVI für die Tätigkeit im Aufgabenbereich bzw. für eine allfällige Steigerung der Arbeitsfähigkeit bei entsprechender Hörgeräteversorgung. Damit hat die Beschwerdeführe- rin bei der mit * bezeichneten Härtefallregelung keinen Anspruch auf die Übernahme der Mehrkosten für ein CROS-Hörgerät (vgl. E. 2.2 vorste- hend).</w:t>
      </w:r>
    </w:p>
    <w:p>
      <w:r>
        <w:rPr>
          <w:b/>
        </w:rPr>
        <w:t>E. 3.4</w:t>
      </w:r>
    </w:p>
    <w:p>
      <w:r>
        <w:t>Unter diesen Umständen durfte die Beschwerdegegnerin vom Ein- holen eines Abklärungsberichts Haushalt absehen. Ebenso erübrigt sich</w:t>
      </w:r>
    </w:p>
    <w:p>
      <w:r>
        <w:t>Urteil des Verwaltungsgerichts des Kantons Bern vom 1. Juni 2017, IV/17/86, Seite 8 die Prüfung der audiologisch-medizinischen Kriterien durch eine speziali- sierte Hals-Nasen-Ohren Klinik, wie es zur Prüfung des Hilfsmittelan- spruchs durch Ziff. 2053 des Kreisschreibens des BSV über die Abgabe von Hilfsmitteln durch die Invalidenversicherung (KHMI) bzw. das IV- Rundschreiben Nr. 304 vorgesehen ist (vgl. E. 2.5 vorstehend).</w:t>
      </w:r>
    </w:p>
    <w:p>
      <w:r>
        <w:rPr>
          <w:b/>
        </w:rPr>
        <w:t>E. 4</w:t>
      </w:r>
    </w:p>
    <w:p>
      <w:r>
        <w:t>Nach dem Dargelegten hat die Beschwerdeführerin keinen Anspruch auf die Vergütung der Mehrkosten für eine CROS-Hörgeräteversorgung gemäss der Härtefallregelung nach Ziff. 5.07.2* HVI-Anhang. Damit erweist sich die angefochtene Verfügung 19. Januar 2017 (AB 44) als rechtens und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werden entspre- chend dem Ausgang des Verfahrens der Beschwerdeführerin zur Bezah- lung auferlegt. Sie werden dem in gleicher Höhe geleisteten Kostenvor- schuss entnommen.</w:t>
      </w:r>
    </w:p>
    <w:p>
      <w:r>
        <w:rPr>
          <w:b/>
        </w:rPr>
        <w:t>E. 5.2</w:t>
      </w:r>
    </w:p>
    <w:p>
      <w:r>
        <w:t>Bei diesem Ausgang des Verfahrens hat die Beschwerdeführerin keinen Anspruch auf eine Parteienschädigung (Umkehrschluss aus Art. 1 Abs. 1 IVG i.V.m. Art. 61 lit. g ATSG). Auch die obsiegende Beschwerde- gegnerin hat keinen solchen Anspruch (Art. 104 Abs. 3 VRPG).</w:t>
      </w:r>
    </w:p>
    <w:p>
      <w:r>
        <w:t>Urteil des Verwaltungsgerichts des Kantons Bern vom 1. Juni 2017, IV/17/86,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