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812 vom 18. Juli 2017</w:t>
      </w:r>
    </w:p>
    <w:p>
      <w:r>
        <w:t>BE Verwaltungsgericht, 2017-07-18, DE</w:t>
      </w:r>
    </w:p>
    <w:p>
      <w:r>
        <w:rPr>
          <w:b/>
        </w:rPr>
        <w:t xml:space="preserve">Quelle: </w:t>
      </w:r>
      <w:r>
        <w:t>https://mcp.opencaselaw.ch/entscheid/be_verwaltungsgericht_200_2017_812</w:t>
      </w:r>
    </w:p>
    <w:p>
      <w:r>
        <w:t>FR: BE_VERWALTUNGSGERICHT 200 2017 812 du 18 juillet 2017</w:t>
      </w:r>
    </w:p>
    <w:p>
      <w:r>
        <w:t>IT: BE_VERWALTUNGSGERICHT 200 2017 812 del 18 luglio 2017</w:t>
      </w:r>
    </w:p>
    <w:p>
      <w:pPr>
        <w:pStyle w:val="Heading2"/>
      </w:pPr>
      <w:r>
        <w:t>Regeste</w:t>
      </w:r>
    </w:p>
    <w:p>
      <w:r>
        <w:t>Einspracheentscheid vom 18. Juli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18. Juli 2017 (AB 38 – 45). Streitig und zu prüfen ist die Höhe des versicherten Verdienstes und damit die Höhe des Taggeldes für Mai 2017.</w:t>
      </w:r>
    </w:p>
    <w:p>
      <w:r>
        <w:rPr>
          <w:b/>
        </w:rPr>
        <w:t>E. 1.3</w:t>
      </w:r>
    </w:p>
    <w:p>
      <w:r>
        <w:t>Der Streitwert liegt offenkundig unter Fr. 20'000.--, weshalb die Be- 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Die Arbeitslosentschädigung wird als Taggeld ausgerichtet (Art. 21 AVIG). Ein volles Taggeld beträgt 70% oder 80% des versicherten Ver- dienstes (Art. 22 AVIG). 2.2 Als versicherter Verdienst gilt der im Sinne der AHV-Gesetzgebung massgebende Lohn, der während eines Bemessungszeitraumes aus einem oder mehreren Arbeitsverhältnissen normalerweise erzielt wurde; einge- schlossen sind die vertraglich vereinbarten regelmässigen Zulagen, soweit sie nicht Entschädigung für arbeitsbedingte Inkonvenienzen darstellen (Art. 23 Abs. 1 AVIG; BGE 129 V 105 E. 1 S. 106). Nach Art. 37 Abs. 1 AVIV bemisst sich der versicherte Verdienst nach dem Durchschnittslohn der letzten sechs Beitragsmonate vor Beginn der Rah- menfrist für den Leistungsbezug. Er bemisst sich gemäss Abs. 2 nach dem Durchschnittslohn der letzten zwölf Beitragsmonate vor Beginn der Rah-</w:t>
      </w:r>
    </w:p>
    <w:p>
      <w:r>
        <w:t>Urteil des Verwaltungsgerichts des Kantons Bern vom 22. Mai 2018, ALV/17/812, Seite 5 menfrist für den Leistungsbezug, wenn dieser Durchschnittslohn höher ist als derjenige nach Abs. 1. 2.3 Gemäss Art. 40b AVIV ist bei Versicherten, die unmittelbar vor oder während der Arbeitslosigkeit eine gesundheitsbedingte Beeinträchtigung ihrer Erwerbsfähigkeit erleiden, der Verdienst massgebend, welcher der verbleibenden Erwerbsfähigkeit entspricht. Dabei ist nicht die Arbeitsun- fähigkeit in einer Verweistätigkeit, sondern die als dauernde Erwerbsun- fähigkeit umschriebene Invalidität im Sinne des Art. 8 ATSG massgebend (BGE 140 V 89 E. 5.2 S. 92). In diesen Fällen ist für die Bestimmung des versicherten Verdienstes jener Lohn massgebend, den die versicherte Per- son vor der gesundheitsbedingten Beeinträchtigung während eines be- stimmten Zeitraums tatsächlich erzielt hat, wobei das entsprechende Ein- kommen mit dem Faktor zu multiplizieren ist, der sich aus der Differenz zwischen 100% und dem Invaliditätsgrad ergibt (BGE 132 V 357 E. 3.2.4.3 S. 361). Dies gilt insbesondere auch in jenen Fällen, in denen die versi- cherte Person einen Invaliditätsgrad von weniger als 40% aufweist und demzufolge im Rahmen der Eidgenössischen Invalidenversicherung nicht rentenberechtigt ist. Auch in diesen Fällen ist die verbleibende Erwerbs- fähigkeit reduziert, weshalb es zu verhindern gilt, dass die Arbeitslosenent- schädigung gestützt auf einen Verdienst ermittelt wird, den die versicherte Person gar nicht mehr erzielen könnte (BGE 140 V 89 E. 5.1 S. 91, 133 V 524 E. 5.2 f. S. 527). Eine Anpassung des versicherten Verdienstes gemäss Art. 40b AVIV ist jedoch nur vorzunehmen, wenn sich die gesund- heitsbedingte Beeinträchtigung der Erwerbsfähigkeit (noch) nicht im Lohn niedergeschlagen hat, welcher gemäss Art. 23 Abs. 1 AVIG in Verbindung mit Art. 37 AVIV Bemessungsgrundlage für den versicherten Verdienst bil- det (BGE 135 V 185 E. 7.2 S. 191). 2.4 Der Invaliditätsbemessung der Invalidenversicherung ist gegenüber andern Sozialversicherern der Vorrang einzuräumen, weshalb der Beein- trächtigung der Erwerbsfähigkeit im Sinne von Art. 40b AVIV der durch die Invalidenversicherung ermittelte Invaliditätsgrad zugrunde zu legen ist (BGE 142 V 380 E. 3.3.2 S. 383; SVR 2014 ALV Nr. 13 S. 41 E. 5.2).</w:t>
      </w:r>
    </w:p>
    <w:p>
      <w:r>
        <w:t>Urteil des Verwaltungsgerichts des Kantons Bern vom 22. Mai 2018, ALV/17/812, Seite 6 3. 3.1 Unbestritten und nicht zu beanstanden ist der vom Beschwerde- gegner gestützt auf die Lohn-Angaben der ehemaligen Arbeitgeberin ur- sprünglich festgesetzte versicherte Verdienst von Fr. 4‘900.-- (AB 125, 177 f.). Zu prüfen ist hingegen die Reduktion des versicherten Verdienstes im Mai 2017 auf Fr. 3‘185.-- (Fr. 4‘900.-- x 0.65; AB 60; vgl. auch AB 80) infolge des Erlasses der rentenablehnenden Verfügung der IVB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1 und Art. 119 Abs. 1 der Verordnung</w:t>
      </w:r>
    </w:p>
    <w:p>
      <w:r>
        <w:t>Urteil des Verwaltungsgerichts des Kantons Bern vom 22. Mai 2018, ALV/17/812, Seite 4 vom 31. August 1983 über die obligatorische Arbeitslosenversicherung und die Insolvenzentschädigung [AVIV; SR 837.02]). Da auch die Bestimmun- gen über Frist (Art. 60 ATSG) sowie Form (Art. 61 lit. b ATSG; Art. 81 Abs. 1 i.V.m. Art. 32 des kantonalen Gesetzes vom 23. Mai 1989 über die Verwaltungsrechtspflege [VRPG; BSG 155.21]) eingehalten sind, ist auf die Beschwerde einzutreten.</w:t>
      </w:r>
    </w:p>
    <w:p>
      <w:r>
        <w:rPr>
          <w:b/>
        </w:rPr>
        <w:t>E. 12</w:t>
      </w:r>
    </w:p>
    <w:p>
      <w:r>
        <w:t>April 2017 beschlägt, kann im vorliegenden Verfahren nicht unbesehen</w:t>
      </w:r>
    </w:p>
    <w:p>
      <w:r>
        <w:t>Urteil des Verwaltungsgerichts des Kantons Bern vom 22. Mai 2018, ALV/17/812, Seite 8 auf die Beurteilung der IVB abgestellt werden. Es muss geprüft werden, ob sich die Erwerbsfähigkeit des Beschwerdeführers seit der rentenablehnen- den IV-Verfügung verbessert hat (vgl. BGE 133 V 524 E. 6.1 S. 528 f.). Eine solche Verbesserung ist jedoch nicht ausgewiesen und wird im Übri- gen auch nicht geltend gemacht. Daran ändert nichts, dass dem Be- schwerdeführer gemäss seinen Angaben auf Dezember 2017 wieder eine Arbeitstätigkeit zu 100% bei der D.________ GmbH in Aussicht stand (vgl. auch AB 51), da dies den vorliegend zu beurteilenden Zeitpunkt (Mai 2017) nicht beschlägt. 3.5 Unter diesen Umständen ist nicht zu beanstanden, dass der Be- schwerdegegner den versicherten Verdienst auf Beginn des dem Renten- entscheid folgenden Monats, d.h. auf Mai 2017, angepasst und die Tag- geldleistungen auf Fr. 2‘490.10 (AB 60) gekürzt hat. Die Beschwerde er- weist sich als unbegründet und ist abzuweisen. 4. 4.1 In Anwendung von Art. 1 Abs. 1 AVIG i.V.m. Art. 61 lit. a ATSG sind keine Verfahrenskosten zu erheben. 4.2 Bei diesem Ausgang des Verfahrens besteht kein Anspruch auf eine Parteientschädigung (Art. 1 Abs. 1 AVIG i.V.m. Art. 61 lit. g ATSG [Um- kehrschluss]). 4.3 Das Verfahren betreffend das Gesuch um unentgeltliche Rechts- pflege und Beiordnung von Rechtsanwalt C.________ als amtlicher Anwalt wird zufolge Rückzugs vom Geschäftsverzeichnis abgeschrieben.</w:t>
      </w:r>
    </w:p>
    <w:p>
      <w:r>
        <w:t>Urteil des Verwaltungsgerichts des Kantons Bern vom 22. Mai 2018, ALV/17/812, Seite 9 Demnach entscheidet der Einzelrichter: 1. Die Beschwerde wird abgewiesen. 2. Das Verfahren betreffend das Gesuch um unentgeltliche Rechtspflege und Beiordnung von Rechtsanwalt C.________ als amtlicher Anwalt wird abgeschrieben. 3. Es werden weder Verfahrenskosten erhoben noch eine Parteientschä- digung zugesprochen. 4. Zu eröffnen (R): - B.________ z.H. des Beschwerdeführers - beco Berner Wirtschaft, Arbeitslosenkasse Kanton Bern - beco Berner Wirtschaft, Arbeitsvermittlung Kanton Bern - Staatssekretariat für Wirtschaft - seco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