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773 vom 23. Februar 2018</w:t>
      </w:r>
    </w:p>
    <w:p>
      <w:r>
        <w:t>BE Verwaltungsgericht, 2018-02-23, DE</w:t>
      </w:r>
    </w:p>
    <w:p>
      <w:r>
        <w:rPr>
          <w:b/>
        </w:rPr>
        <w:t xml:space="preserve">Quelle: </w:t>
      </w:r>
      <w:r>
        <w:t>https://mcp.opencaselaw.ch/entscheid/be_verwaltungsgericht_200_2017_773</w:t>
      </w:r>
    </w:p>
    <w:p>
      <w:r>
        <w:t>FR: BE_VERWALTUNGSGERICHT 200 2017 773 du 23 février 2018</w:t>
      </w:r>
    </w:p>
    <w:p>
      <w:r>
        <w:t>IT: BE_VERWALTUNGSGERICHT 200 2017 773 del 23 febbraio 2018</w:t>
      </w:r>
    </w:p>
    <w:p>
      <w:pPr>
        <w:pStyle w:val="Heading2"/>
      </w:pPr>
      <w:r>
        <w:t>Regeste</w:t>
      </w:r>
    </w:p>
    <w:p>
      <w:r>
        <w:t>Verfügung vom 7. Juli 2017</w:t>
      </w:r>
    </w:p>
    <w:p>
      <w:pPr>
        <w:pStyle w:val="Heading2"/>
      </w:pPr>
      <w:r>
        <w:t>Erwägungen</w:t>
      </w:r>
    </w:p>
    <w:p>
      <w:r>
        <w:rPr>
          <w:b/>
        </w:rPr>
        <w:t>E. 6</w:t>
      </w:r>
    </w:p>
    <w:p>
      <w:r>
        <w:t>Oktober 2000 über den Allgemeinen Teil des Sozialversicherungsrechts (ATSG; SR 830.1) i.V.m. Art. 54 Abs. 1 lit. a des kantonalen Gesetzes vom</w:t>
      </w:r>
    </w:p>
    <w:p>
      <w:r>
        <w:t>Urteil des Verwaltungsgerichts des Kantons Bern vom 23. Feb. 2018, IV/17/773, Seite 4</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 1.2 Anfechtungsobjekt bildet die Verfügung vom 7. Juli 2017 (act. IIA 107). Streitig und zu prüfen ist der Anspruch der Beschwerdeführerin auf eine IV-Rente. 1.3 Die Abteilungen urteilen gewöhnlich in einer Kammer bestehend aus drei Richterinnen oder Richtern (Art. 56 Abs. 1 GSOG). 1.4 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w:t>
      </w:r>
    </w:p>
    <w:p>
      <w:r>
        <w:t>Urteil des Verwaltungsgerichts des Kantons Bern vom 23. Feb. 2018, IV/17/773, Seite 5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2.3 Gemäss 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2.5 Wurde eine Rente wegen eines fehlenden oder zu geringen IV- Grades bereits einmal verweigert, so wird eine neue Anmeldung nur ge- prüft, wenn die versicherte Person glaubhaft macht, dass sich der Grad der Invalidität in einer für den Anspruch erheblichen Weise geändert hat (Art. 87 Abs. 2 und 3 der Verordnung vom 17. Januar 1961 über die Invali- denversicherung [IVV; SR 831.201]). Tritt die Verwaltung auf die Neuanmeldung ein, so hat sie die Sache mate- riell abzuklären und sich zu vergewissern, ob die von der versicherten Per- son glaubhaft gemachte Veränderung des IV-Grades auch tatsächlich ein- getreten ist; sie hat demnach in analoger Weise wie bei einem Revisionsfall nach Art. 17 Abs. 1 ATSG vorzugehen (SVR 2011 IV Nr. 2 S. 8 E. 3.2). Stellt sie fest, dass der IV-Grad seit Erlass der früheren rechtskräftigen</w:t>
      </w:r>
    </w:p>
    <w:p>
      <w:r>
        <w:t>Urteil des Verwaltungsgerichts des Kantons Bern vom 23. Feb. 2018, IV/17/773, Seite 6 Verfügung keine Veränderung erfahren hat, so weist sie das neue Gesuch ab. Andernfalls hat sie zusätzlich noch zu prüfen, ob die festgestellte Ver- änderung genügt, um nunmehr eine rentenbegründende Invalidität zu beja- hen, und hernach zu beschliessen. Im Beschwerdefall obliegt die gleiche materielle Prüfungspflicht auch dem Gericht (BGE 117 V 198 E. 3a S. 198; SVR 2008 IV Nr. 35 S. 117 E. 2.1). Ob eine anspruchsbegründende Änderung in den für den IV-Grad erhebli- 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3. 3.1 Die Verwaltung ist auf die Neuanmeldung eingetreten, weshalb die Eintretensfrage praxisgemäss nicht zu überprüfen ist (BGE 109 V 108 E. 2b S. 114). Zu prüfen ist, ob zwischen der rentenabweisenden Verfü- gung vom 4. November 2008 (act. II 30) und der hier angefochtenen Verfü- gung vom 7. Juli 2017 (act. IIA 107) in den tatsächlichen Verhältnissen eine erhebliche Änderung eingetreten ist, die geeignet ist, den IV-Grad und da- mit den Rentenanspruch zu beeinflussen (vgl. E. 2.5 hiervor). 3.2 In medizinischer Hinsicht stützte sich die Verfügung vom 4. Novem- ber 2008 (act. II 30) auf das Gutachten der MEDAS D.________ vom 5. Dezember 2007 (act. II 16). Die Gutachter stellten folgende Diagnosen mit Auswirkungen auf die Arbeitsfähigkeit (S.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