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767 vom 7. Dezember 2017</w:t>
      </w:r>
    </w:p>
    <w:p>
      <w:r>
        <w:t>BE Verwaltungsgericht, 2017-12-07, DE</w:t>
      </w:r>
    </w:p>
    <w:p>
      <w:r>
        <w:rPr>
          <w:b/>
        </w:rPr>
        <w:t xml:space="preserve">Quelle: </w:t>
      </w:r>
      <w:r>
        <w:t>https://mcp.opencaselaw.ch/entscheid/be_verwaltungsgericht_200_2017_767</w:t>
      </w:r>
    </w:p>
    <w:p>
      <w:r>
        <w:t>FR: BE_VERWALTUNGSGERICHT 200 2017 767 du 7 décembre 2017</w:t>
      </w:r>
    </w:p>
    <w:p>
      <w:r>
        <w:t>IT: BE_VERWALTUNGSGERICHT 200 2017 767 del 7 dicembre 2017</w:t>
      </w:r>
    </w:p>
    <w:p>
      <w:pPr>
        <w:pStyle w:val="Heading2"/>
      </w:pPr>
      <w:r>
        <w:t>Regeste</w:t>
      </w:r>
    </w:p>
    <w:p>
      <w:r>
        <w:t>Verfügung vom 7. Juli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7. Juli 2017 (AB 103), mit welcher ab August 2015 eine ganze Invalidenrente sowie ab Februar 2016 eine Viertelsrente zugesprochen wurde. Zwar beschränkt sich die Beschwerde hauptsächlich auf die Zeit ab Februar 2016, in der weiterhin eine ganze Rente beantragt wird (Beschwerde S. 2 Ziff. 1). Die unbestritten gebliebenen Rentenbezugszeiten werden dadurch jedoch nicht von der richterlichen Prüfung ausgenommen, denn in anfechtungs- und streitge- genständlicher Hinsicht liegt ein einziges Rechtsverhältnis vor (vgl. BGE</w:t>
      </w:r>
    </w:p>
    <w:p>
      <w:r>
        <w:t>Urteil des Verwaltungsgerichts des Kantons Bern vom 7. Dez. 2017, IV/17/767, Seite 4 125 V 413). Streitig und zu prüfen ist vorliegend folglich der generelle An- spruch auf eine Invalidenrente, unter Einschluss der von August 2015 bis Ende Januar 2016 zugesprochenen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invalidisierenden Charakter hat. Ob dies</w:t>
      </w:r>
    </w:p>
    <w:p>
      <w:r>
        <w:t>Urteil des Verwaltungsgerichts des Kantons Bern vom 7. Dez. 2017, IV/17/767, Seite 5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Nicht als Folgen eines psychischen Gesundheitsscha- dens und damit invalidenversicherungsrechtlich nicht als relevant gelten Einschränkungen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w:t>
      </w:r>
    </w:p>
    <w:p>
      <w:r>
        <w:t>Urteil des Verwaltungsgerichts des Kantons Bern vom 7. Dez. 2017, IV/17/767, Seite 6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 Bei rückwirkender Zuspre- chung einer abgestuften oder befristeten IV-Rente sind diese für die Ren- tenrevision geltenden Bestimmungen analog anzuwenden (BGE 109 V 125 E. 4a S. 127; AHI 1998 S. 121 E. 1b).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7. Juli 2017 (AB 103) basiert in medizinischer Hinsicht hauptsächlich auf dem psychiatrischen Gutachten vom 4. August 2016 (AB 75.1) samt Ergänzung vom 7. November 2016 (AB 86). Dr. med. C.________, Facharzt für Neurologie bzw. Psychiatrie und Psychotherapie, vermerkte in der Expertise als einzige Diagnose mit Auswirkung auf die Arbeitsfähigkeit eine mindestens seit dem jungen Er- wachsenenalter bestehende narzisstische Persönlichkeitsstörung (ICD-10: F60.80; AB 75.1/28 Ziff. III Ziff. 1). Er erklärte, insgesamt und im Durch- schnitt sei die Arbeitsfähigkeit des … in der bisherigen Tätigkeit (als … und … [AB 25/3 Ziff. 2.7]) seit August 2014 um schätzungsweise 50 % reduziert (AB 75.1/31 f. Ziff. IV Ziff. 1). Für eine leidensadaptierte Tätigkeit attestierte Dr. med. C.________ eine uneingeschränkte Arbeitsfähigkeit mit 20%iger Leistungseinschränkung. Zumutbar seien dabei vorwiegend alleine aus-</w:t>
      </w:r>
    </w:p>
    <w:p>
      <w:r>
        <w:t>Urteil des Verwaltungsgerichts des Kantons Bern vom 7. Dez. 2017, IV/17/767, Seite 7 geübte Tätigkeiten ohne Teamarbeit und ohne Notwendigkeit vieler Ab- sprachen mit anderen, sowie Arbeiten, die an sich schon für direktes Feed- back sorgen würden, mithin solche, bei welchen der Beschwerdeführer selbst merken würde, wie die Qualität und Quantität seiner erledigten Arbeit ist. Zu denken sei beispielsweise an eine Arbeit als Fahrer, eine Tätigkeit im kaufmännischen administrativen oder juristischen Bereich, ohne viel Kundenkontakt und ohne viel Kontakt mit Kollegen (Geschäftsunterlagen sortieren, Buchhaltungen, Steuererklärungen oder juristische Vorgänge aus der Aktenlage vorbereiten, juristische Studentenarbeiten/Klausuren korri- gieren, Texte lektorieren oder redaktionell bearbeiten sowie juristische In- formationen und Stellungnahmen auf Internetportalen geben; AB 75.1/32 Ziff. IV Ziff. 2). In seiner Stellungnahme vom 7. November 2016 (AB 86) setzte sich Dr. med. C.________ mit der seitens des Exploranden am Gutachten erhobe- nen Kritik (AB 84) auseinander, hielt an seinen Schlussfolgerungen fest und erläuterte auf Rückfrage der Beschwerdegegnerin (AB 85) die be- scheinigte Arbeitsunfähigkeit. Der Gutachter gab dabei zusammengefasst an, die diagnostizierte Persönlichkeitsstörung wirke sich hauptsächlich im Kontakt mit anderen Menschen aus, daher sei die Arbeits- bzw. Leistungs- fähigkeit im angestammten Bereich, der ausgesprochen hohe Anforderun- gen an die zwischenmenschliche Interaktion erfordere, so viel schlechter als in einer Tätigkeit, die vorwiegend alleine ausgeübt werde. Zwar wirke sich die Persönlichkeitsstörung auch in einer Verweisungstätigkeit aus, der negative Einfluss der Emotionsregulation auf das Arbeitstempo oder auf den Pausen- bzw. Erholungsbedarf falle jedoch geringer aus.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7. Dez. 2017, IV/17/767, Seite 8 dessen Inhalt (BGE 137 V 210 E. 6.2.2 S. 269, 134 V 231 E. 5.1 S. 232, 125 V 351 E. 3a S. 352). 3.3 Die psychiatrische Expertise des Dr. med. C.________ vom 4. Au- gust 2016 (AB 75.1) genügt den vorerwähnten höchstrichterlichen Bewei- sanforderungen (vgl. E. 3.2 hiervor) vorerst nur teilweise, weshalb auf des- sen Schlussfolgerungen derzeit nicht vollständig abgestellt werden kann. 3.3.1 Nicht zu beanstanden ist, dass der psychiatrische Gutachter weder eine Fremdanamnese noch Testuntersuchungen durchführte (Beschwerde S. 5 Ziff. II lit. A Ziff. 9, S. 9 Ziff. II lit. B Ziff. 21, S. 11 Ziff. II lit. B Ziff. 27, S. 12 Ziff. II lit. B Ziff. 28 und 30). Das Einholen einer Fremdanamnese ist selbst bei psychischen Störungen nicht zwingend erforderlich (vgl. Ent- scheid des Bundesgerichts [BGer] vom 21. September 2010, 9C_482/2010, E. 4.1) und liegt im Ermessen der medizinischen Gutachter (vgl. Entscheid des BGer vom 19. Oktober 2010, 9C_762/2010, E. 3.1). Dr. med. C.________ hatte Kenntnis der relevanten Vorakten und setzte sich mit diesen auseinander (AB 75.1/2-10, 75.1/22). Dass die Berichte der behan- delnden Ärzte teilweise divergierende Schlüsse enthalten, stellt für sich alleine keine zwingende Indikation für fremdanamnestische Zusatzerhe- bungen dar. Zudem schmälert der Umstand, dass Dr. med. C.________ auf psychometrische bzw. testpsychologische Zusatzerhebungen verzichte- te, den Beweiswert seiner Expertise nicht. Denn es obliegt allein dem Gut- achter zu entscheiden, ob derartige Zusatzabklärungen durchzuführen sind. Auch die vom Bundesamt für Sozialversicherungen (BSV) als verbind- lich erklärten (vgl. IV-Rundschreiben Nr. 313) «Qualitätsleitlinien für psych- iatrische Gutachten in der Eidgenössischen Invalidenversicherung» der Schweizerischen Gesellschaft für Psychiatrie und Psychotherapie (SGPP; abrufbar unter &lt;www.psychiatrie.ch&gt;, Rubrik SGPP/Direktzugriff/Qualität; SZS 2016 S. 435 ff.) sehen derartige Test nicht zwingend vor. Im Übrigen ist dem testmässigen Erfassen der Psychopathologie im Rahmen der psychiatrischen Exploration gemäss Rechtsprechung ohnehin generell nur eine ergänzende Funktion beizumessen (vgl. Entscheid des BGer vom 29. April 2014, 9C_255/2014, E. 3.2). 3.3.2 Die diagnostische Einschätzung, wonach mindestens seit dem jun- gen Erwachsenenalter eine narzisstische Persönlichkeitsstörung (ICD-10:</w:t>
      </w:r>
    </w:p>
    <w:p>
      <w:r>
        <w:t>Urteil des Verwaltungsgerichts des Kantons Bern vom 7. Dez. 2017, IV/17/767, Seite 9 F60.80; vgl. dazu DILLING/MOMBOUR/SCHMIDT [Hrsg.], Internationale Klassi- fikation psychischer Störungen, ICD-10 Kapitel V [F], klinisch-diagnostische Leitlinien, 10. Aufl. 2015, S. 276 f. und S. 283) vorliegen soll (AB 75.1/28 Ziff. III Ziff. 1), gibt zu Bemerkungen Anlass. Die behandelnden Ärzte zogen eine solche Diagnose zunächst nicht in Betracht. Die Ärzte, welche den Beschwerdeführer vor August 2014 wegen Oberbauchschmerzen und De- fäkationsstörungen unklarer Ätiologie bzw. einem «Reizdarm» mit grotes- ken Beschwerden behandelt hatten, nahmen ihn als völlig erschöpft sowie psychisch sehr gestresst und frustriert war, sie erwogen ein psychosomati- sches Geschehen im Rahmen einer funktionellen Störung, nicht aber eine Persönlichkeitsstörung (AB 46/45, 46/47, 46/54-56, 46/62, 46/67). Nament- lich sah der Hausarzt Dr. med. D.________, Facharzt für Allgemeinmedi- zin, offensichtlich keinen Anlass, den Beschwerdeführer als einen in seiner Persönlichkeit ernsthaft gestörten Patienten wahrzunehmen. Dies trotz fremdanamnestischer Angaben, wonach es sich bei diesem um einen «Tüpflischisser» handle, welcher beruflich hohe Ansprüche an sich selber stelle und sich sehr unter Druck setze (AB 46/56). Auch im Bericht der Psychiatrischen Dienste des Spitals E.________ vom 4. September 2014 (AB 6/33) wurde nicht eine schwer gestörte Persönlichkeit festgestellt, son- dern davon ausgegangen, dass es nach dem unerwarteten Arbeitsplatzver- lust zu einer Anpassungsstörung (ICD-10: F43.2) – bei Status nach einem Verdacht auf psychosomatisch bedingte Bauchbeschwerden (ICD-10 F45) und einem Abhängigkeitssyndrom (ICD-10: F13.24) – gekommen sei. Im späteren Bericht des Spitals E.________ 17. Februar 2015 (AB 31) wurde erstmals eine seit der Kindheit oder frühem Erwachsenenalter bestehende Persönlichkeitsakzentuierung mit narzisstischen sowie anankastischen Anteilen (ICD-10: Z73) festgehalten und erklärt, der Beschwerdeführer ha- be aufgrund seiner Persönlichkeit die unerwartete «Kündigung» als beson- ders schwierig bzw. als Kränkung und Verletzung erlebt; die zwanghafte, perfektionistische Persönlichkeitsstruktur führe zu einer deutlich erschwer- ten Anpassungsfähigkeit an die jetzige Situation. Der RAD-Arzt Dr. med. F.________, Facharzt für Psychiatrie und Psychotherapie, erachtete in seiner Stellungnahme vom 23. März 2015 (AB 35) unter anderem das Vor- liegen einer sich überwiegend über Leistung definierenden zwanghaft- narzisstischen Persönlichkeit (ICD-10: Z73.1) für wahrscheinlich, hielt je- doch fest, nach der bisherigen Aktenlage könne bislang nicht von einem</w:t>
      </w:r>
    </w:p>
    <w:p>
      <w:r>
        <w:t>Urteil des Verwaltungsgerichts des Kantons Bern vom 7. Dez. 2017, IV/17/767, Seite 10 anhaltenden Gesundheitsschaden mit dauerhafter Auswirkung auf die Ar- beitsfähigkeit ausgegangen werden. Die diagnostische Auffassung des Gutachters korreliert mit jener von Dr. med. G.________, Facharzt für Psychiatrie und Psychotherapie, der im zuhanden der Krankentaggeld- Versicherung erstatteten Kurzgutachten vom 5. Mai 2015 (AB 68.2) von einer Persönlichkeitsstörung (mit narzisstischen und anankastischen Antei- len; ICD-10: F61.0) ausging. In dieselbe Richtung stiessen die Spezialisten der Klinik H.________, welche im Rahmen der stationären Behandlung vom 13. Juli bis 30. Oktober 2015 eine (anankastische) Persönlichkeitss- törung (ICD-10: F60.5) annahmen (AB 58/1, vgl. auch AB 68.3/12). Schliesslich erachtete auch der ab 10. November 2015 behandelnde Dr. med. I.________, Facharzt für Psychiatrie und Psychotherapie, diese Dia- gnose als gegeben (AB 70/2 Ziff. 1.1; Akten des Beschwerdeführers, Be- schwerdebeilage [BB] 7). Da sich – wie aufzuzeigen sein wird – ein weite- rer medizinischer Abklärungsbedarf ergibt, kann im vorliegenden Verfahren letztlich offen bleiben, ob dem psychiatrischen Gutachten vom 4. August 2016 (AB 75.1) in diagnostischer Hinsicht uneingeschränkte Beweiskraft zukommt. 3.3.3 Nicht vollständig zu überzeugen vermag die Einschätzung der me- dizinisch-theoretischen Arbeits- bzw. Leistungsfähigkeit durch Dr. med. C.________. So spricht die gesamte Berufsbiographie des Beschwerdefüh- rers gegen eine andauernde Auswirkung der spezifischen Persönlichkeitss- törung bzw. geht aus dem Gutachten jedenfalls nicht klar hervor, weshalb der Beschwerdeführer seit dem Arbeitsplatzverlust im August 2014 (AB 25/2 Ziff. 2) nicht mehr in einer vollschichtigen Erwerbstätigkeit beste- hen könnte, während er sich zuvor in verschiedenen Arbeitsverhältnissen mit anspruchsvollen Aufgaben erfolgreich zu behaupten wusste. Wohl wies der Gutachter darauf hin, dass der Explorand immer wieder nach einigen Jahren an der jeweiligen Arbeitsstelle scheiterte (AB 75.1/19). Dr. med. C.________ legte indes nicht dar, dass – bzw. weshalb – die Symptomatik der narzisstischen Persönlichkeitsstörung erst mit dem letzten Arbeitsplatz- verlust, welchen der Beschwerdeführer als besonders schwere Niederlage und Demütigung empfunden haben mag, zu Tage getreten oder exazer- biert wäre. Dem Beschwerdeführer war es trotz angeblich bereits damals vorliegender narzisstischer Persönlichkeitsstörung nach eigenen Angaben</w:t>
      </w:r>
    </w:p>
    <w:p>
      <w:r>
        <w:t>Urteil des Verwaltungsgerichts des Kantons Bern vom 7. Dez. 2017, IV/17/767, Seite 11 möglich, im letzten Arbeitsverhältnis rund achteinhalb Jahre lang nie weni- ger als 13 Stunden, teilweise sogar 15 bis 20 Stunden täglich zu arbeiten (AB 31/3 Ziff. 1.4, 46/33, 75.1/12). Im Rahmen der retrospektiven Beurtei- lung blieb weitgehend im Dunkeln, weshalb die angeblich Jahre zurückrei- chende Erkrankung damals asymptomatisch blieb bzw. mit welchen Co- ping-Strategien es dem Beschwerdeführer gelungen sein soll die Störung zu kompensieren und ein konstant hohes Leistungsniveau aufrecht zu er- halten. Unklar ist zudem, weshalb dies heute nun nicht mehr möglich sein soll (vgl. auch E. 3.3.4 hiernach). 3.3.4 Schliesslich lassen auch die bisherigen Therapiebemühungen Fra- gen offen. Dr. med. C.________ erachtete es als schwierig zu beurteilen, ob die bisherige Behandlung lege artis erfolgt sei. Er ging prinzipiell in Übereinstimmung mit Dr. med. G.________ (AB 68.2/3 f. Ziff. 5 und 7) da- von aus, in den bisherigen Behandlungen sei das Konfrontative vermieden worden, um der Wut und Aggression des Patienten auszuweichen (AB 75.1/29). Dr. med. C.________ mutmasste, der Beschwerdeführer würde mögliche Therapieoptionen nur zögerlich oder gar nicht aufgreifen sowie auch im therapeutischen Prozess eher wenig mitmachen, wenig In- trospektion betreiben und sich nicht richtig darauf einlassen (AB 75.1/31 Ziff. 4). Die sozialmedizinischen Überlegungen des Gutachters (AB 75.1/20 ff.) untermauern diese Vermutungen. So erklärte er im We- sentlichen, der Explorand wolle – entsprechend seiner Persönlichkeitss- törung – einerseits beherrschen und suche Geltung, andererseits vermeide er Unterordnung und Kränkung. In der Interaktion mit seiner Wut und Ag- gression auszuweichen, indem man ihm gebe was er wolle, wäre allerdings nicht angemessen. Im Gegenteil, es dürfe ihm – auch aus psychiatrischer Sicht – zugemutet werden, in gewissem Umfang darauf zu verzichten, was er wolle und sich mit dem zu konfrontieren, was er fürchte. Genau darin läge beispielsweise auch das Ziel einer auf die Persönlichkeitsstörung be- zogenen Psychotherapie. Zwar wäre es dem Beschwerdeführer unbehag- lich, seinen vorhandenen Spielraum im Erlebens- und Verhaltensmuster voll wahrzunehmen, unmöglich wäre es ihm aber keinesfalls. Seine Selbst- darstellung diene in hohem Masse dazu, indirekt das zu kommunizieren, was ihm hinsichtlich seiner Ziele günstig erscheine. Er wolle als Opfer an- erkannt und entschädigt werden, er wolle – salopp und im übertragenen</w:t>
      </w:r>
    </w:p>
    <w:p>
      <w:r>
        <w:t>Urteil des Verwaltungsgerichts des Kantons Bern vom 7. Dez. 2017, IV/17/767, Seite 12 Sinne gesprochen – als Gewinner aus einem Kampf hervorgehen; das sei sein Lebensthema. Im Grunde verweigere sich der Beschwerdeführer völlig – wenn auch nicht offen – einer Auseinandersetzung mit seinen An- sprüchen auf «narzisstische Versorgung». Dies wahrscheinlich, weil er es bewusst oder unbewusst so beurteile, dass er sein Selbstkonzept der Grossartigkeit und Einzigartigkeit bewahren könne, ohne irgendetwas zu verlieren. Seiner – im weitesten Sinne – Verweigerung, an einer psychothe- rapeutisch geleiteten Selbstreflexion umfassender mitzuwirken bzw. die Tatsache, dass es nicht zu einer Regression komme, sei als Hinweis dar- auf zu verstehen, dass seine Selbstdarstellung eben doch zu einem gros- sen Teil als im weitesten Sinne manipulative Strategie gesehen werden könne, sei es nun bewusst oder mehr unbewusst. Es ist zufolge des Dargelegten davon auszugehen, dass der Beschwerde- führer eine ihm zumutbare, insbesondere auf Selbstreflexion und Interakti- on gerichtete Therapie verweigert. Die Erwerbsunfähigkeit beginnt jedoch erst, wenn die versicherte Person die ihr zumutbaren medizinischen Mass- nahmen wie medikamentöse Therapie, Operationen, Psycho-, Ergo- oder Physiotherapien durchlaufen hat (vgl. BSV, Kreisschreiben über Invalidität und Hilflosigkeit in der Invalidenversicherung [KSIH], Rz. 1018.1). Grundsätzlich ist ein Rentenanspruch zu verneinen, wenn die versicherte Person aus eigener Anstrengung, durch eine medizinische Behandlung oder durch eine Eingliederungsmassnahme ihre Erwerbsfähigkeit wieder herstellen, erhalten oder verbessern kann. Jedenfalls ist eine nicht ausge- schöpfte Behandlungsmöglichkeit unter dem Aspekt der Schadenminde- rung zu betrachten, mithin ist der versicherten Person gegebenenfalls eine entsprechende Auflage zu machen und das Mahn- und Bedenkzeitverfah- ren (vgl. Art. 21 Abs. 4 ATSG) durchzuführen (vgl. PATRICK FÄSSLER, Schadenminderungsauflagen und Leistungsverweigerung im Abklärungs- verfahren?, in: SZS 2017 S. 137 ff.). 3.4 Nach dem Gesagten erweist sich der medizinische Sachverhalt punktuell als ergänzungsbedürftig. Dies insbesondere mit Bezug auf die vom Gutachter Dr. med. C.________ mangels entsprechender Krankenak- ten nicht schlüssig beantwortete Frage (AB 75.1/31 Ziff. 4), inwiefern die dem Beschwerdeführer bislang angebotenen Therapiemassnahmen</w:t>
      </w:r>
    </w:p>
    <w:p>
      <w:r>
        <w:t>Urteil des Verwaltungsgerichts des Kantons Bern vom 7. Dez. 2017, IV/17/767, Seite 13 adäquat waren und wie eine auf die spezifischen Probleme des Beschwer- deführers zugeschnittene Psychotherapie auszugestalten und ihm von der Verwaltung im Rahmen seiner Schadenminderungspflicht aufzuerlegen wäre. Bei dieser Ausgangslage erübrigen sich im vorliegenden Verfahren Weiterungen hinsichtlich der erwerblichen Aspekte der Invaliditätsbemes- sung (Beschwerde S. 5 ff. Ziff. II lit. B Ziff. 11 ff.). Die der Verwaltung oblie- gende, den höchstrichterlichen Anforderungen genügende Erstabklärung fehlt. Die Beschwerdegegnerin hat das Erforderliche nachzuholen. Damit kommt diese Aufgabe vorliegend auch nicht dem angerufenen Gericht (Be- schwerde S. 2 Ziff. 3), sondern in erster Linie der Verwaltung zu, welche bisher ihren Abklärungspflichten (vgl. Art. 43 Abs. 1 ATSG) nur ungenü- gend nachgekommen ist. Die höchstrichterliche Rechtsprechung sieht denn auch vor, dass eine Rückweisung der Sache möglich ist, wenn sie allein in der notwendigen Erhebung einer bisher vollständig ungeklärten Frage be- gründet ist oder eine Klarstellung, Präzisierung oder Ergänzung von gut- achterlichen Ausführungen erforderlich ist (BGE 137 V 210 E. 4.4.1.4 S. 264 f.), was nach dem Dargelegten hier der Fall ist. Die angefochtene Verfügung vom 7. Juli 2017 (AB 103) ist somit aufzuheben und die Sache zur Neubegutachtung und anschliessend neuem Entscheid über den Leis- tungsanspruch an die Beschwerdegegnerin zurückzuweisen. Hierzu wer- den vorab bei den behandelnden Psychiatern nicht bloss weitere Berichte, sondern die echtzeitlichen Behandlungsaufzeichnungen (Krankengeschich- ten) zu edieren sein. In diesem Sinne ist die Beschwerde gutzuheissen.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vom Beschwerdeführer</w:t>
      </w:r>
    </w:p>
    <w:p>
      <w:r>
        <w:t>Urteil des Verwaltungsgerichts des Kantons Bern vom 7. Dez. 2017, IV/17/767, Seite 14 geleistete Kostenvorschuss von Fr. 800.-- ist ihm nach Eintritt der Rechts- kraft des Urteils zurückzuerstatten. 4.2 Angesichts ihres Unterliegens hat die Beschwerdegegnerin dem Beschwerdeführer die Parteikosten zu ersetzen. Diese werden ohne Rück- sicht auf den Streitwert nach der Bedeutung der Streitsache und nach der Schwierigkeit des Prozesses bemessen (Art. 61 lit. g ATSG). Zwar betrifft die Kostennote vom 17. November 2017 gemäss deren Rubrum eine per- sonalrechtliche Angelegenheit, aus den übrigen Angaben – insbesondere dem detaillierten Tätigkeitsnachweis – ist aber ohne weiteres ersichtlich, dass sie sich auf das vorliegende Beschwerdeverfahren bezieht. Rechts- anwalt B.________ macht ein Honorar von Fr. 3‘246.-- sowie Auslagen (inkl. Kostenvorschuss) von Fr. 97.40 und die Mehrwertsteuer von Fr. 267.45 geltend. Diese Beträge sind nicht zu beanstanden. Der gesamte Parteikostenersatz wird somit auf Fr. 3‘610.85 (inkl. Auslagen und MWSt.) festgesetzt.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