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766 vom 4. September 2017</w:t>
      </w:r>
    </w:p>
    <w:p>
      <w:r>
        <w:t>BE Verwaltungsgericht, 2017-09-04, DE</w:t>
      </w:r>
    </w:p>
    <w:p>
      <w:r>
        <w:rPr>
          <w:b/>
        </w:rPr>
        <w:t xml:space="preserve">Quelle: </w:t>
      </w:r>
      <w:r>
        <w:t>https://mcp.opencaselaw.ch/entscheid/be_verwaltungsgericht_200_2017_766</w:t>
      </w:r>
    </w:p>
    <w:p>
      <w:r>
        <w:t>FR: BE_VERWALTUNGSGERICHT 200 2017 766 du 4 septembre 2017</w:t>
      </w:r>
    </w:p>
    <w:p>
      <w:r>
        <w:t>IT: BE_VERWALTUNGSGERICHT 200 2017 766 del 4 settembre 2017</w:t>
      </w:r>
    </w:p>
    <w:p>
      <w:pPr>
        <w:pStyle w:val="Heading2"/>
      </w:pPr>
      <w:r>
        <w:t>Regeste</w:t>
      </w:r>
    </w:p>
    <w:p>
      <w:r>
        <w:t>Einspracheentscheid vom 4.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Septem- ber 2017 (act. II 11). Streitig und zu prüfen ist der Anspruch des Beschwer- deführers auf Hilfsmittel der AHV und dabei insbesondere die Frage, ob die Beschwerdegegnerin in Bestätigung der Verfügung vom 1. Juni 2017 (act. II 7) den Anspruch auf eine beidseitige, über den Pauschalbetrag von Fr. 630.-- hinausgehende Hörgeräteversorgung zu Recht verneint hat.</w:t>
      </w:r>
    </w:p>
    <w:p>
      <w:r>
        <w:rPr>
          <w:b/>
        </w:rPr>
        <w:t>E. 1.3</w:t>
      </w:r>
    </w:p>
    <w:p>
      <w:r>
        <w:t>Der Beschwerdeführer beantragt beschwerdeweise eine beidseitige Hörgeräteversorgung. Es kann offen bleiben, ob dieser Antrag die Erstat- tung der vollständigen Kosten von Fr. 5'280.-- (act. II 10 S. 1) oder die Aus- richtung eines weiteren Pauschalbetrags von Fr. 630.-- für die Versorgung des zweiten Ohrs (act. II 8 S. 8 f.) umfasst. So oder anders liegt der Streit- wert unter Fr. 20'000.--, weshalb die Beurteilung der Beschwerde in die einzelrichterliche Zuständigkeit fällt (Art. 57 Abs. 1 GSOG). Urteil des Verwaltungsgerichts des Kantons Bern vom 24. Nov. 2017, AHV/17/766, Seite 4</w:t>
      </w:r>
    </w:p>
    <w:p>
      <w:r>
        <w:rPr>
          <w:b/>
        </w:rPr>
        <w:t>E. 1.4</w:t>
      </w:r>
    </w:p>
    <w:p>
      <w:r>
        <w:t>Das Gericht überprüft den angefochtenen Entscheid frei und ist an die Begehren der Parteien nicht gebunden (Art. 61 lit. c und d ATSG; Art. 80 lit. c Ziff. 1 und Art. 84 Abs. 3 VRPG). 2. 2.1 Gemäss Art. 43quater AHVG bestimmt der Bundesrat, unter welchen Voraussetzungen Bezügerinnen und Bezüger von Altersrenten oder Ergän- zungsleistungen mit Wohnsitz und gewöhnlichem Aufenthalt (Art. 13 ATSG) in der Schweiz, die für die Fortbewegung, für die Herstellung des Kontaktes mit der Umwelt oder für die Selbstsorge kostspieliger Geräte bedürfen, Anspruch auf Hilfsmittel haben (Abs. 1). Er bezeichnet die Hilfs- mittel, welche die Versicherung abgibt oder an welche sie einen Kostenbei- trag gewährt; er regelt die Abgabe sowie das Verfahren und bestimmt, wel- che Vorschriften des IVG anwendbar sind (Abs. 3). Der Bundesrat hat die- se Zuständigkeit an das Eidg. Departement des Innern (EDI) übertragen (Art. 66ter der Verordnung vom 31. Oktober 1947 über die Alters- und Hin- terlassenenversicherung [AHVV; SR 831.101]), welches die Verordnung vom 28. August 1978 über die Abgabe von Hilfsmitteln durch die Altersver- sicherung (HVA; SR 831.135.1) erlassen hat, unter Beifügung der Liste derjenigen Hilfsmittel, welche die Versicherung übernimmt. 2.2 Laut Ziff. 5.57 HVA Anhang besteht ein Anspruch auf Hörgeräte für ein Ohr, sofern Versicherte hochgradig schwerhörig sind, das Hörvermögen durch ein solches Gerät namhaft verbessert wird und die Versicherten sich wesentlich besser mit ihrer Umwelt verständigen können. Die Leistung der Versicherung kann höchstens alle fünf Jahre beansprucht werden. Ein früherer Ersatz vor Ablauf dieser Frist ist möglich, wenn eine wesentliche Veränderung der Hörfähigkeit dies erfordert. Hörgeräte sind durch Fach- personen abzugeben. Die Pauschale beträgt Fr. 630.--. Das Bundesamt für Sozialversicherungen erstellt eine Liste der Hörgeräte, die den Anforderun- gen der Versicherung genügen und für die eine Pauschalvergütung zuge- lassen ist. Urteil des Verwaltungsgerichts des Kantons Bern vom 24. Nov. 2017, AHV/17/766, Seite 5 3. 3.1 Der Beschwerdeführer war im Zeitpunkt der Gesuchseinreichung …-jährig, weshalb der Anspruch auf Hörgeräteversorgung nur aufgrund der AHV-rechtlichen Bestimmungen in Betracht fällt (vgl. Art. 2 Abs. 1 HVA). Zwischen den Parteien ist sodann unbestritten und aufgrund der Akten er- stellt, dass der Gesamt-Hörverlust des Beschwerdeführers den erforderli- chen Schwellenwert erreicht (act. II 4 S. 2). Die Beschwerdegegnerin stellt denn auch nicht in Frage, dass das Hörvermögen durch die Abgabe eines Hörgeräts namhaft verbessert werden kann (vgl. E. 2.2 hiervor). Entspre- chend erteilte sie Kostengutsprache für eine monaurale Hörgerätepauscha- le (act. II 7). Der Beschwerdeführer beantragt demgegenüber die Erstat- tung einer beidseitigen Hörgeräteversorgung (vgl. Beschwerde). 3.2 Wie in Erwägung 2.2 hiervor dargelegt, beträgt die Pauschale für Hörgeräte für ein Ohr gemäss Ziff. 5.57 HVA Anhang insgesamt Fr. 630.--. Die Grundsätze der richterlichen Überprüfung unselbständiger Rechtsver- ordnungen auf ihre Gesetzes- und Verfassungsmässigkeit gelten in Bezug auf die HVA gleichermassen wie hinsichtlich der Verordnung des EDI vom 29. November 1976 über die Abgabe von Hilfsmitteln durch die Invaliden- versicherung (HVI; SR 831.232.51). Dementsprechend ist die Aufzählung der Hilfsmittelkategorien im Anhang der HVA abschliessend zu verstehen, wobei innerhalb der jeweiligen Hilfsmittelkategorie wiederum zu prüfen ist, ob die Aufzählung abschliessend oder bloss exemplifikatorisch ist. Nur wenn sich die Nichtaufnahme eines bestimmten Hilfsmittels als willkürlich erweist, also bei der Aufnahme von Hilfsmitteln in die Liste innerlich unbe- gründete Unterscheidungen getroffen oder sonstwie unhaltbare, nicht auf ernsthaften sachlichen Gründe beruhende Kriterien aufgestellt werden, ist ein Eingreifen des Gerichts zulässig (BGE 131 V 107 E. 3.4.3 S. 114 f.; 117 V 177 E. 3b S. 181 f). Diese Grundsätze finden bezüglich der betragli- chen Regelung der Hilfsmittelabgabe resp. Höchstbeiträge und Pauschalen gleichermassen Anwendung. Vor diesem Hintergrund kann die Beschrän- kung auf eine Hörmittelversorgung für ein Ohr sowie eine entsprechende Pauschale im Rahmen des mit Art. 43quater AHVG verfolgten Zwecks – na- mentlich mit Blick auf dessen Abs. 3, welcher die blosse Gewährung von Kostenbeiträgen vorsieht – nicht als unhaltbar bezeichnet werden. Vielmehr Urteil des Verwaltungsgerichts des Kantons Bern vom 24. Nov. 2017, AHV/17/766, Seite 6 räumen die offen formulierten Gesetzesnormen bei der Auswahl und der Umschreibung der Hilfsmittel einen grossen Gestaltungsspielraum ein (BGE 131 V 107 E. 3.4.3 f. S. 114 f.). Somit besteht vorliegend kein Anlass, die entsprechende Verordnungsbestimmung in Frage zu stellen. 3.3 Das Bundesgericht hat denn auch in seiner früheren Rechtspre- chung die Beschränkung des Anspruchs auf eine einseitige Hörgerätever- sorgung, unter Ausschluss einer binauralen Versorgung, als nicht willkürlich erachtet (vgl. ZAK 1984 S. 228 E. 3a). Auch vorliegend ist nicht ersichtlich, inwiefern die in Ziff. 5.57 HVA Anhang festgelegte Pauschale auf falschen Grundannahmen beruhen bzw. der hier zu beurteilende Fall ausserordent- lich vom normierten Standardfall abweichen würde, so dass ein Festhalten an der Pauschale willkürlich oder rechtsungleich wäre (MATHIAS LANZ, Leis- tungen und Grundsätze im Hilfsmittelrecht der schweizerischen Sozialver- sicherung, Schriften zum Sozialversicherungsrecht, Band/Nr. 33, N 458). Insbesondere erweist sich die im Vergleich zum Recht der IV restriktivere Handhabung als sachlich gerechtfertigt, fällt doch nach Eintritt ins Renten- alter die im invalidenversicherungsrechtlichen Kontext im Vordergrund ste- hende berufliche Eingliederung weg (Art. 10 Abs. 3 des Bundesgesetzes vom 19. Juni 1959 über die Invalidenversicherung [IVG; SR 831.20]) und steht nunmehr die alleinige Gewährleistung sozialer Kontakte im Vorder- grund. Dass Letzteres mit einer monauralen Hörgeräteversorgung ausge- schlossen wäre, ergibt sich aus den Akten indessen nicht (vgl. act. II 8 S. 12). Anzufügen bleibt schliesslich, dass entgegen der Auffassung des Be- schwerdeführers (vgl. Beschwerde) die Ursache des Hörverlustes, nämlich die Chemotherapie nach einer Krebserkrankung, nicht anspruchsrelevant ist. Gleiches gilt dem Dargelegten zufolge hinsichtlich des Umstandes, dass der Beschwerdeführer beidseitig an einer Hörschädigung leidet. 3.4 Nach dem Dargelegten ist der Einspracheentscheid vom 4. Sep- tember 2017 (act. II 11) nicht zu beanstanden und die dagegen erhobene Beschwerde abzuweisen. Urteil des Verwaltungsgerichts des Kantons Bern vom 24. Nov. 2017, AHV/17/766, Seite 7 4. 4.1 Verfahrenskosten sind keine zu erheben (Art. 1 Abs. 1 AHVG i.V.m. Art. 61 lit. a ATSG). 4.2 Bei diesem Ausgang des Verfahrens besteht kein Anspruch auf eine Parteientschädigung (Art. 1 Abs. 1 AHVG i.V.m. Art. 61 lit. g ATSG [Um- 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