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741 vom 14. Mai 2018</w:t>
      </w:r>
    </w:p>
    <w:p>
      <w:r>
        <w:t>BE Verwaltungsgericht, 2018-05-14, DE</w:t>
      </w:r>
    </w:p>
    <w:p>
      <w:r>
        <w:rPr>
          <w:b/>
        </w:rPr>
        <w:t xml:space="preserve">Quelle: </w:t>
      </w:r>
      <w:r>
        <w:t>https://mcp.opencaselaw.ch/entscheid/be_verwaltungsgericht_200_2017_741</w:t>
      </w:r>
    </w:p>
    <w:p>
      <w:r>
        <w:t>FR: BE_VERWALTUNGSGERICHT 200 2017 741 du 14 mai 2018</w:t>
      </w:r>
    </w:p>
    <w:p>
      <w:r>
        <w:t>IT: BE_VERWALTUNGSGERICHT 200 2017 741 del 14 maggio 2018</w:t>
      </w:r>
    </w:p>
    <w:p>
      <w:pPr>
        <w:pStyle w:val="Heading2"/>
      </w:pPr>
      <w:r>
        <w:t>Regeste</w:t>
      </w:r>
    </w:p>
    <w:p>
      <w:r>
        <w:t>Einspracheentscheid vom 28. Juni 2017 (E 0841/17)</w:t>
      </w:r>
    </w:p>
    <w:p>
      <w:pPr>
        <w:pStyle w:val="Heading2"/>
      </w:pPr>
      <w:r>
        <w:t>Erwägungen</w:t>
      </w:r>
    </w:p>
    <w:p>
      <w:r>
        <w:rPr>
          <w:b/>
        </w:rPr>
        <w:t>E. 3</w:t>
      </w:r>
    </w:p>
    <w:p>
      <w:r>
        <w:t>Dezember 2015 (AB 11) führte Dr. med. L.________ bezogen auf die bei der Erstkonsultation erhobenen Befunde aus, sofort nach dem Unfall seien Nackenschmerzen und Schwindel sowie (initial) Becken-, Rücken- und Fussschmerzen aufgetreten. Nach zwei bis drei Tagen seien Koordinati- onsstörungen, Augenflimmern und Lichtempfindlichkeit hinzugetreten. Die HWS wurde in jeglicher Bewegung (Flexion, Extension, Drehung, Neigung, Druck) als schmerzhaft angegeben. Im Bericht vom 6. März 2016 (AB 30) führte der behandelnde Dr. med. L.________ weiter eine initial milde HWS- Symptomatik links bei im Verlauf ausgeprägtem Beschwerdebild eines HWS-Schleudertraumas mit funktioneller Beeinträchtigung und neurovege- tativer Symptomatik auf. Einen strukturellen Schaden konnte jedoch auch (vgl. MRI vom 10. November 2015 [AB 9]) PD Dr. med. E.________ nicht ausmachen, wobei er hinsichtlich Funktionsaufnahmen der HWS und CT der HWS vom 2. März 2016 festhielt, es bestehe ein regelrechtes Aligne- ment, keine Instabilität, keine ossäre Läsion sowie keine relevante Facette- narthrose oder Fehlhaltung (AB 36 S. 3). Am 27. Oktober 2016 führte Kreisarzt Dr. med. K.________ aus, an der HWS seien keine strukturellen Unfallfolgen festzustellen, womit von einer weiteren Behandlung auch keine namhafte Besserung des Gesundheitszustands mehr erwartet werden kön- ne (AB 80). Die Dres. med. H.________ und I.________ hielten zudem am 19. Dezember 2016 fest, die zervikale Symptomatik sei erstaunlicherweise anlässlich der Beurteilung von Dr. med. D.________ im Dezember 2015 (vgl. AB 27) – und damit ca. einen Monat nach dem Unfall – offensichtlich nicht im Vordergrund gestanden, sondern habe sich in der nun vorliegen- den Intensität erst später ausgebildet. Schlüssig und nachvollziehbar ge- langten die Ärzte zum Schluss, dass bei fehlenden Hinweisen für eine Weichteilverletzung bzw. jeglichem Fehlen von strukturellen Veränderun- gen in der HWS keine objektiv nachweisbaren Unfallfolgen für das Ereignis vom 21. Oktober 2015 vorlägen. Es überzeugt ebenso, wenn weiter festge- halten wurde, dass selbst unter Annahme einer leichten HWS-Distorsion (bei Beschwerden mit eingeschränkter HWS-Mobilität und druckschmerz-</w:t>
      </w:r>
    </w:p>
    <w:p>
      <w:r>
        <w:t>Urteil des Verwaltungsgerichts des Kantons Bern vom 14. Mai 2018, UV/17/741, Seite 16 hafter paravertebraler Areale) sich diese typischerweise innerhalb von we- nigen Wochen bis maximal drei Monaten zurückbildeten und somit mittler- weile vollständig regredient seien (AB 85 S. 8). Dies korreliert denn auch mit den Feststellungen des Schmerztherapeuten Dr. med. J.________, welcher über eine deutliche Verbesserung mittels Facetten-Denervation berichtete und im Dezember 2016 noch vorhandene Restbeschwerden der ausgeprägten körperlichen Dekonditionierung zuordnete (AB 78, 83). Zuvor befürworteten die Ärzte der Klinik F.________ bereits im September 2016 einen zeitnahen Wiedereinstieg in einen geregelten Arbeitsalltag mit be- schwerdeangepasster Tätigkeit (AB 66 S. 7). Der Kreisarzt Dr. med. K.________ bestätigte die bisherigen Einschätzungen am 26. Januar 2017, indem er ausführte, durch die fehlenden strukturellen Unfallfolgen der HWS sei davon auszugehen, dass die beklagten Symptome nach dem Unfall vorübergehender Natur gewesen seien und eine weitere Behandlung struk- tureller Unfallfolgen entfalle (AB 89 S. 2). 3.4.3 Der am 22. Oktober 2015 und damit einen Tag nach dem Unfall im Spital M.________ ermittelte Röntgenbefund ergab unauffällige Abdomi- nalorgane, keinen Hinweis auf eine Traumafolge, eine regelrechte Milz so- wie kein Rezidiv einer Leistenhernie (AB 8). Die erlittenen Prellungen (vgl. AB 26, 54 S. 11, 56 S. 2) – der Beschwerdeführer gab gegenüber Dr. med. L.________ initial aufgetretene Becken-, Rücken- und Fussschmerzen an (AB 11 S. 2, vgl. auch AB 18) – sind unbestrittenermassen folgenlos abge- klungen (AB 89 S. 2).</w:t>
      </w:r>
    </w:p>
    <w:p>
      <w:r>
        <w:rPr>
          <w:b/>
        </w:rPr>
        <w:t>E. 3.5</w:t>
      </w:r>
    </w:p>
    <w:p>
      <w:r>
        <w:t>Nach dem Ausgeführten hat sich der Beschwerdeführer anlässlich des Unfalls vom 21. Oktober 2015 keine strukturell objektivierbaren Verlet- zungen zugezogen. Die nach dem Ereignis beklagten Beschwerden waren vorübergehender Natur, womit deren weitere Geltendmachung nicht in ei- nem natürlichen Kausalzusammenhang zum fraglichen Unfall steht. Selbst bei Annahme des Vorliegens einer natürlichen Kausalität könnte der Be- schwerdeführer nichts zu seinen Gunsten ableiten, da – wie aufzuzeigen sein wird (E. 4 hiernach) – die adäquate Kausalität zu verneinen wäre.</w:t>
      </w:r>
    </w:p>
    <w:p>
      <w:r>
        <w:t>Urteil des Verwaltungsgerichts des Kantons Bern vom 14. Mai 2018, UV/17/741, Seite 17</w:t>
      </w:r>
    </w:p>
    <w:p>
      <w:r>
        <w:rPr>
          <w:b/>
        </w:rPr>
        <w:t>E. 4.1</w:t>
      </w:r>
    </w:p>
    <w:p>
      <w:r>
        <w:t>Unter Annahme einer leichten Distorsion der HWS (AB 85 S. 8) er- gibt die Adäquanzprüfung nach der sogenannten Schleudertrauma-Praxis (E. 2.3 hiervor) das Folgende:</w:t>
      </w:r>
    </w:p>
    <w:p>
      <w:r>
        <w:rPr>
          <w:b/>
        </w:rPr>
        <w:t>E. 4.2</w:t>
      </w:r>
    </w:p>
    <w:p>
      <w:r>
        <w:t>Anlässlich des Unfallereignisses vom 21. Oktober 2015 wurde der Beschwerdeführer als Fussgänger von einem langsam neben ihm vorbei- fahrenden Auto angefahren (vgl. AB 54). Direkt danach wurde weder medi- zinische Hilfe noch die Polizei hinzugezogen und der Beschwerdeführer fuhr zunächst noch auf seine Arbeitsstelle (vgl. AB 18). Unter diesen Um- ständen ist von einem mittelschweren Unfall im Grenzbereich zu den leich- ten Unfällen auszugehen (vgl. z.B. Entscheid des BGer vom 29. Juli 2011, 8C_140/2011), womit für die Bejahung der Adäquanz vier Einzelkriterien erfüllt oder eines davon in besonders ausgeprägter oder auffallender Weise vorhanden sein müssen (E. 2.4 hiervor). Wie die nachstehende Prüfung zeigen wird, änderte sich am Ergebnis selbst dann nichts, wenn von einem mittelschweren Unfallereignis im engeren Sinn ausgegangen würde.</w:t>
      </w:r>
    </w:p>
    <w:p>
      <w:r>
        <w:rPr>
          <w:b/>
        </w:rPr>
        <w:t>E. 4.2.1</w:t>
      </w:r>
    </w:p>
    <w:p>
      <w:r>
        <w:t>Besonders dramatische Begleitumstände oder eine besondere Ein- drücklichkeit des Unfalls wird weder geltend gemacht noch bestehen hierfür anhand der medizinischen oder polizeilichen Unterlagen aus objektiver Sicht irgendwelche Anhaltspunkte (vgl. hierzu BGE 140 V 356 E. 5.6.1 S. 366, 134 V 109 E. 10.2.1 S. 127; SVR 2016 UV Nr. 21 S. 69 E. 5.3.2).</w:t>
      </w:r>
    </w:p>
    <w:p>
      <w:r>
        <w:rPr>
          <w:b/>
        </w:rPr>
        <w:t>E. 4.2.2</w:t>
      </w:r>
    </w:p>
    <w:p>
      <w:r>
        <w:t>Weiter genügt die Diagnose eines Schleudertraumas (oder einer anderen, adäquanzrechtlich gleich behandelten Verletzung)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2017 UV Nr. 9 S. 33 E. 7). Selbst unter der Annah- me, der Beschwerdeführer habe sich beim Unfall vom 21. Oktober 2015</w:t>
      </w:r>
    </w:p>
    <w:p>
      <w:r>
        <w:t>Urteil des Verwaltungsgerichts des Kantons Bern vom 14. Mai 2018, UV/17/741, Seite 18 eine HWS-Distorsion zugezogen, wäre dies geschehen, ohne dass die eben dargelegten rechtsprechungsgemässen Anforderungen zur Erfüllung des Kriteriums der Schwere oder besonderen Art der erlittenen Verletzun- gen gegeben gewesen wären.</w:t>
      </w:r>
    </w:p>
    <w:p>
      <w:r>
        <w:rPr>
          <w:b/>
        </w:rPr>
        <w:t>E. 4.2.3</w:t>
      </w:r>
    </w:p>
    <w:p>
      <w:r>
        <w:t>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Ambulante Physiotherapie, alternativ- medizinische Massnahmen sowie Verlaufskontrollen sind nicht im Sinne der Rechtsprechung als belastend zu qualifizieren (BGE 134 V 109 E. 10.2.3 S. 128; SVR 2007 UV Nr. 25 S. 84 E. 8.3.3; Entscheid des BGer vom 16. Februar 2009, 8C_327/2008, E. 4.2). Die vom Beschwerdeführer aufgeführten medizinischen Behandlungen wie Physiotherapie, Schmerz- medikation, Akupunktur, Neuraltherapie sowie Nervenblockade mit ansch- liessender Denervation (vgl. AB 56 S. 2, 70, 78, 83, 104 S. 4 und 17 sowie Beschwerde S. 6) vermögen nicht zur Bejahung des fraglichen Kriteriums zu führen.</w:t>
      </w:r>
    </w:p>
    <w:p>
      <w:r>
        <w:rPr>
          <w:b/>
        </w:rPr>
        <w:t>E. 4.2.4</w:t>
      </w:r>
    </w:p>
    <w:p>
      <w:r>
        <w:t>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SVR 2017 UV Nr. 9 S. 33 E. 9). Anlässlich des Assessments in der Klinik F.________ im Mai 2016 war der Beschwerde- führer in der Lage, alle praktischen Arbeitsproben – ausser der Tätigkeit „Bohren über Kopf“ – durchzuführen. Auch das Heben und Tragen von schweren Gegenständen (9 - 25 kg) war ohne von aussen beobachtbare Schonbewegungen oder Schmerzanzeichen möglich (AB 66 S. 6). Dr. med. J.________ erklärte die nach Facetten-Denervation noch vorhandenen Restbeschwerden im Dezember 2016 mit der ausgeprägten körperlichen Dekonditionierung (AB 83) bzw. im August 2017 führte er aus, Schmerzen bestünden bei längeren intensiveren körperlichen Belastungen, wobei er sich aus schmerztherapeutischer Sicht für einen Fallabschluss per Ende</w:t>
      </w:r>
    </w:p>
    <w:p>
      <w:r>
        <w:t>Urteil des Verwaltungsgerichts des Kantons Bern vom 14. Mai 2018, UV/17/741, Seite 19 2017 resp. Anfang 2018 aussprach (AB 110). Soweit der Beschwerdeführer aufführt, seit dem Unfall sei er im Innern der Wohnung zwingend auf Hilfe angewiesen und die Pflege des Umschwungs sowie die Bereitstellung des Brennholzes werde extern in Auftrag gegeben (Beschwerde S. 6), so findet dieses Verhalten keine Stütze in somatischen Gesundheitsschäden und gründet darüber hinaus auf der beweisrechtlich unzulässigen Formel "post hoc, ergo propter hoc" (vgl. BGE 119 V 335 E. 2b bb S. 341; SVR 2008 UV Nr. 11 S. 36 E. 4.2.3). Folglich kann nicht von erheblichen Dauerschmerzen im Sinne dieses Kriteriums gesprochen werden.</w:t>
      </w:r>
    </w:p>
    <w:p>
      <w:r>
        <w:rPr>
          <w:b/>
        </w:rPr>
        <w:t>E. 4.2.5</w:t>
      </w:r>
    </w:p>
    <w:p>
      <w:r>
        <w:t>Eine ärztliche Fehlbehandlung, welche die Unfallfolgen erheblich verschlimmert hat, liegt nicht vor.</w:t>
      </w:r>
    </w:p>
    <w:p>
      <w:r>
        <w:rPr>
          <w:b/>
        </w:rPr>
        <w:t>E. 4.2.6</w:t>
      </w:r>
    </w:p>
    <w:p>
      <w:r>
        <w:t>Auch das Kriterium des schwierigen Heilverlaufs und der erhebli- chen Komplikationen ist nicht erfüllt. Die beiden Teilaspekte des Kriteriums des schwierigen Heilungsverlaufs und der erheblichen Komplikationen müssen nicht kumulativ erfüllt sein (SVR 2012 UV Nr. 2 S. 7 E. 3.5.5). Aus der blossen Dauer der ärztlichen Behandlung und der geklagten Be- schwerden darf nicht schon auf einen schwierigen Heilungsverlauf und er- hebliche Komplikationen geschlossen werden. Es bedarf hiezu besonderer Umstände, welche die Heilung beeinträchtigt haben (BGE 140 V 356 E. 5.6.3 S. 367, 134 V 109 E. 10.2.6 S. 129; SVR 2007 UV Nr. 25 S. 85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 den konnten (SVR 2010 UV Nr. 10 S. 42 E. 4.3). Eine Behandlungsbedürf- tigkeit während zwei bis drei Jahren nach einem Schleudertrauma der HWS und äquivalenten Verletzungen mit ähnlichem Beschwerdebild ist als durchaus üblich zu betrachten (SVR 2007 UV Nr. 25 S. 84 E. 8.3.3; RKUV 2005 U 549 S. 239 E. 5.2.4).</w:t>
      </w:r>
    </w:p>
    <w:p>
      <w:r>
        <w:rPr>
          <w:b/>
        </w:rPr>
        <w:t>E. 4.2.7</w:t>
      </w:r>
    </w:p>
    <w:p>
      <w:r>
        <w:t>Schliesslich liegt auch das Kriterium der erheblichen Arbeitsun- fähigkeit trotz ausgewiesener Anstrengungen nicht vor. Die Ärzte der Klinik F.________ empfahlen bereits im Mai und September 2016 einen raschen Wiedereinstieg in den Arbeitsalltag (AB 56 S. 5, 66 S. 7, 67 S. 10) und auch Dr. med. J.________ hielt im August 2017 eine vorsichtig erfolgte</w:t>
      </w:r>
    </w:p>
    <w:p>
      <w:r>
        <w:t>Urteil des Verwaltungsgerichts des Kantons Bern vom 14. Mai 2018, UV/17/741, Seite 20 Steigerung des Arbeitspensums fest (AB 110), dies nachdem er im April 2017 einen Arbeitswiedereinstieg mit einer Belastung von drei bis vier Stunden täglich vorgeschlagen hatte (AB 106 S. 4).</w:t>
      </w:r>
    </w:p>
    <w:p>
      <w:r>
        <w:rPr>
          <w:b/>
        </w:rPr>
        <w:t>E. 4.3</w:t>
      </w:r>
    </w:p>
    <w:p>
      <w:r>
        <w:t>Zusammenfassend ist festzuhalten, dass von den sieben relevanten Kriterien keines erfüllt ist. Damit hat die Beschwerdegegnerin den adäqua- ten Kausalzusammenhang zwischen den nach wie vor geltend gemachten Beeinträchtigungen und dem Unfall vom 21. Oktober 2015 zu Recht ver- neint.</w:t>
      </w:r>
    </w:p>
    <w:p>
      <w:r>
        <w:rPr>
          <w:b/>
        </w:rPr>
        <w:t>E. 5</w:t>
      </w:r>
    </w:p>
    <w:p>
      <w:r>
        <w:t>Nach dem Dargelegten sind die weiterhin geklagten Beschwerden nicht kausal zum Ereignis vom 21. Oktober 2015, weshalb die von der Be- schwerdegegnerin per 5. Februar 2017 vorgenommene Leistungseinstel- lung nicht zu beanstanden ist. Damit besteht von vornherein kein Anspruch auf eine Invalidenrente oder eine Integritätsentschädigung und ist die ge- gen den Einspracheentscheid vom 28. Juni 2017 (AB 107) erhobene Be- schwerde abzuweisen.</w:t>
      </w:r>
    </w:p>
    <w:p>
      <w:r>
        <w:rPr>
          <w:b/>
        </w:rPr>
        <w:t>E. 6.1</w:t>
      </w:r>
    </w:p>
    <w:p>
      <w:r>
        <w:t>In Anwendung von Art. 61 lit. a ATSG sind keine Verfahrenskosten zu erheben.</w:t>
      </w:r>
    </w:p>
    <w:p>
      <w:r>
        <w:rPr>
          <w:b/>
        </w:rPr>
        <w:t>E. 6.2</w:t>
      </w:r>
    </w:p>
    <w:p>
      <w:r>
        <w:t>Bei diesem Verfahrensausgang besteht kein Anspruch auf eine Par- teientschädigung (Umkehrschluss aus Art. 61 lit. g ATSG).</w:t>
      </w:r>
    </w:p>
    <w:p>
      <w:r>
        <w:t>Urteil des Verwaltungsgerichts des Kantons Bern vom 14. Mai 2018, UV/17/741, Seite 21 Demnach entscheidet das Verwaltungsgericht: 1. Die Beschwerde wird abgewiesen. 2. Es werden weder Verfahrenskosten erhoben noch wird eine Parteien- tschädigung zugesprochen. 3. Zu eröffnen (R): - Rechtsanwalt B.________ z.H. des Beschwerdeführers - Rechtsanwalt C.________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