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647 vom 4. Juli 2017</w:t>
      </w:r>
    </w:p>
    <w:p>
      <w:r>
        <w:t>BE Verwaltungsgericht, 2017-07-04, DE</w:t>
      </w:r>
    </w:p>
    <w:p>
      <w:r>
        <w:rPr>
          <w:b/>
        </w:rPr>
        <w:t xml:space="preserve">Quelle: </w:t>
      </w:r>
      <w:r>
        <w:t>https://mcp.opencaselaw.ch/entscheid/be_verwaltungsgericht_200_2017_647</w:t>
      </w:r>
    </w:p>
    <w:p>
      <w:r>
        <w:t>FR: BE_VERWALTUNGSGERICHT 200 2017 647 du 4 juillet 2017</w:t>
      </w:r>
    </w:p>
    <w:p>
      <w:r>
        <w:t>IT: BE_VERWALTUNGSGERICHT 200 2017 647 del 4 luglio 2017</w:t>
      </w:r>
    </w:p>
    <w:p>
      <w:pPr>
        <w:pStyle w:val="Heading2"/>
      </w:pPr>
      <w:r>
        <w:t>Regeste</w:t>
      </w:r>
    </w:p>
    <w:p>
      <w:r>
        <w:t>Einspracheentscheid vom 4. Juli 2017 (Personen-Nr. 81888625)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Juli 2017 (AB 17 – 23). Streitig und zu prüfen ist einzig der versicherte Verdienst und damit die Höhe des Taggeldes für den Zeitraum von Februar 2017 bis April 2017.</w:t>
      </w:r>
    </w:p>
    <w:p>
      <w:r>
        <w:rPr>
          <w:b/>
        </w:rPr>
        <w:t>E. 1.3</w:t>
      </w:r>
    </w:p>
    <w:p>
      <w:r>
        <w:t>Der Streitwert liegt bei einem zu beurteilenden Zeitraum von drei Monaten (vgl. E 1.2 hiervor) offenkundig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Arbeitslosentschädigung wird als Taggeld ausgerichtet (Art. 21 AVIG). Ein volles Taggeld beträgt 70 oder 80% des versicherten Verdiens- tes (Art. 22 AVIG). 2.2 Als versicherter Verdienst gilt der im Sinne der AHV-Gesetzgebung massgebende Lohn, der während eines Bemessungszeitraumes aus einem oder mehreren Arbeitsverhältnissen normalerweise erzielt wurde; einge- schlossen sind die vertraglich vereinbarten regelmässigen Zulagen, soweit sie nicht Entschädigung für arbeitsbedingte Inkonvenienzen darstellen (Art. 23 Abs. 1 AVIG; BGE 129 V 105 E. 1 S. 106). Nach Art. 37 Abs. 1 AVIV bemisst sich der versicherte Verdienst nach dem Durchschnittslohn der letzten sechs Beitragsmonate vor Beginn der Rah- menfrist für den Leistungsbezug. Er bemisst sich gemäss Abs. 2 nach dem Durchschnittslohn der letzten zwölf Beitragsmonate vor Beginn der Rah- menfrist für den Leistungsbezug, wenn dieser Durchschnittslohn höher ist als derjenige nach Abs. 1. Als versicherter Verdienst gilt der im Sinne der AHV-Gesetzgebung massgebende Lohn, der während eines Bemessungs- zeitraumes aus einem oder mehreren Arbeitsverhältnissen normalerweise erzielt wurde; eingeschlossen sind die vertraglich vereinbarten regelmässi-</w:t>
      </w:r>
    </w:p>
    <w:p>
      <w:r>
        <w:t>Urteil des Verwaltungsgerichts des Kantons Bern vom 23. März 2018, ALV/17/647, Seite 5 gen Zulagen, soweit sie nicht Entschädigung für arbeitsbedingte Inkonveni- enzen darstellen (Art. 23 Abs. 1 AVIG; BGE 129 V 105 E. 1 S. 106). 2.3 Gemäss Art. 40b AVIV ist bei Versicherten, die unmittelbar vor oder während der Arbeitslosigkeit eine gesundheitsbedingte Beeinträchtigung ihrer Erwerbsfähigkeit erleiden, der Verdienst massgebend, welcher der verbleibenden Erwerbsfähigkeit entspricht. Dabei ist nicht die Arbeitsun- fähigkeit in einer Verweistätigkeit, sondern die als dauernde Erwerbsun- fähigkeit umschriebene Invalidität im Sinne des Art. 8 ATSG massgebend (BGE 140 V 89 E. 5.2 S. 92). In diesen Fällen ist für die Bestimmung des versicherten Verdienstes jener Lohn massgebend, den die versicherte Per- son vor der gesundheitsbedingten Beeinträchtigung während eines be- stimmten Zeitraums tatsächlich erzielt hat, wobei das entsprechende Ein- kommen mit dem Faktor zu multiplizieren ist, der sich aus der Differenz zwischen 100 % und dem Invaliditätsgrad ergibt (BGE 132 V 357 E. 3.2.4.3 S. 361). Dies gilt insbesondere auch in jenen Fällen, in denen die versi- cherte Person einen Invaliditätsgrad von weniger als 40 % aufweist und demzufolge im Rahmen der Eidgenössischen IV nicht rentenberechtigt ist. Auch in diesen Fällen ist die verbleibende Erwerbsfähigkeit reduziert, wes- halb es zu verhindern gilt, dass die Arbeitslosenentschädigung gestützt auf einen Verdienst ermittelt wird, den die versicherte Person gar nicht mehr erzielen könnte (BGE 140 V 89 E. 5.1 S. 91, 133 V 524 E. 5.2 f. S. 527). Eine Anpassung des versicherten Verdienstes gemäss Art. 40b AVIV ist jedoch nur vorzunehmen, wenn sich die gesundheitsbedingte Beeinträchti- gung der Erwerbsfähigkeit (noch) nicht im Lohn niedergeschlagen hat, wel- cher gemäss Art. 23 Abs. 1 AVIG in Verbindung mit Art. 37 AVIV Bemes- sungsgrundlage für den versicherten Verdienst bildet (BGE 135 V 185 E. 7.2 S. 191). 2.4 Der Invaliditätsbemessung der IV ist gegenüber andern Sozialversi- cherern der Vorrang einzuräumen, weshalb der Beeinträchtigung der Er- werbsfähigkeit im Sinne von Art. 40b AVIV der durch die IV ermittelte Inva- liditätsgrad zugrunde zu legen ist (BGE 142 V 380 E. 3.3.2 S. 383; SVR 2014 ALV Nr. 13 S. 41 E. 5.2). Art. 40b AVIV gelangt jedoch nicht zur An- wendung, wenn die Erwerbsunfähigkeit unter 10 % liegt (BGE 140 V 89 E. 5.4.2 S. 96).</w:t>
      </w:r>
    </w:p>
    <w:p>
      <w:r>
        <w:t>Urteil des Verwaltungsgerichts des Kantons Bern vom 23. März 2018, ALV/17/647, Seite 6 3. 3.1 Unbestritten und nicht zu beanstanden ist der vom Beschwerde- gegner ursprünglich festgesetzte versicherte Verdienst von Fr. 6‘283.-- (Jahreslohn von Fr. 75‘400.-- ./.12) sowie der Beginn der Rahmenfrist am 1. März 2016 (AB 167 und 215). Zu prüfen ist hingegen die Reduktion des versicherten Verdienstes ab 1. Februar 2017 auf Fr. 5‘026.-- (AB 52 und 36 f.) infolge des Erlasses der rentenablehnenden Verfügung der IVB vom 24. Januar 2017 (AB 64 – 66), mit der ein Invaliditätsgrad von 20% festge- setzt wurde. 3.2 Der Beschwerdeführer bringt vor, gemäss dem Vorbescheid der IVB vom 28. November 2016 (AB 104 – 107) sei ihm eine Tätigkeit ohne Ein- schränkung weiterhin zumutbar. Der von der IVB errechnete Invaliditäts- grad ergebe sich aus einem theoretischen Einkommensvergleich und stehe nicht im Zusammenhang mit seiner effektiven Arbeitsfähigkeit. Seit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23. März 2018, ALV/17/647, Seite 4</w:t>
      </w:r>
    </w:p>
    <w:p>
      <w:r>
        <w:rPr>
          <w:b/>
        </w:rPr>
        <w:t>E. 15</w:t>
      </w:r>
    </w:p>
    <w:p>
      <w:r>
        <w:t>Dezember 2016 erheblich verbesserte: Laut den Arztzeugnissen des Prof. Dr. med. C.________, Facharzt für Orthopädische Chirurgie und Traumatologie des Bewegungsapparates sowie Handchirurgie, vom 28. November 2016 (AB 97) bzw. 20. März 2016 (recte 2017; AB 38) ist der Beschwerdeführer seit dem 15. Dezember 2016 vollständig arbeitsfähig, was sich mit den früheren Zeugnissen des Arztes deckt. Des weiteren sind den Akten in medizinischer Hinsicht keine Hinweise zu entnehmen, welche die Arbeitsfähigkeit des Beschwerdeführers in Frage stellen würden; zumal bereits die IVB mit Vorbescheid vom 27. November 2016 bzw. Verfügung vom 24. Januar 2017 feststellte, dass dem Beschwerdeführer trotz seiner gesundheitlichen Beeinträchtigung seit Februar 2016 eine angepasste Tätigkeit zumutbar sei und seine bisherige Tätigkeit dem Zumutbarkeitspro- fil entspreche (AB 105 und 64 ). Somit ist davon auszugehen, dass der Beschwerdeführer ab 15. Dezember 2016 zu 100% arbeitsfähig war (AB 97 und 38).</w:t>
      </w:r>
    </w:p>
    <w:p>
      <w:r>
        <w:t>Urteil des Verwaltungsgerichts des Kantons Bern vom 23. März 2018, ALV/17/647, Seite 8 Demnach entspricht der von der IVB ermittelte Invaliditätsgrad von 20% (AB 65) nicht dem hier ab Februar 2017 relevanten Leistungsvermögen des Beschwerdeführers. Der von der IVB festgesetzte Invaliditätsgrad resultiert aus einem Vergleich des zuletzt bei der B.________ AG erzielten Jahres- einkommens von Fr. 74‘500.-- (Valideneinkommen) und einem hypotheti- schen Invalideneinkommen, basierend auf der LSE 2014 (Bundesamt für Statistik [BFS], Lohnstrukturerhebung [LSE] 2014, Tabelle TA1, Männer, Kompetenzniveau 1,Total, Fr. 5‘312.--; AB 64 f.). Invalidenversicherungs- rechtlich ist – da der Beschwerdeführer seine Stelle aus invaliditätsfremden Gründen verloren hat (AB 211) – das Abstellen auf einen Tabellenlohn grundsätzlich nicht zu beanstanden (BGE 143 V 295 E. 2.2 S. 297). Im vorliegenden Kontext ist indessen gemäss Art. 40b AVIV auf den Lohn ab- zustellen, den der Beschwerdeführer mit der gesundheitlichen Beeinträch- tigung tatsächlich noch verdienen könnte. Gemäss Einschätzung der IVB ist dem Beschwerdeführer bereits seit Februar 2016 eine angepasste Tätigkeit zumutbar, welche seiner angestammten Tätigkeit bei der B.________ AG entspricht. Zudem ist davon auszugehen, dass der Be- schwerdeführer seit dem 15. Dezember 2016 wieder uneingeschränkt ar- beitsfähig ist. Damit steht fest, dass er den im Sinne von Art. 37 AVIV für den versicherten Verdienst massgebenden Lohn, den er ohne Gesund- heitsschaden erzielt hat, weiterhin verdienen könnte (vgl. BGE 133 V 524 E. 5.2 S. 527). Folglich ist der versicherte Verdienst nicht zu reduzieren. Eine Kürzung des versicherten Verdienstes wäre im Übrigen auch unter Berücksichtigung des von der IVB herangezogenen hypothetischen Invali- deneinkommens nach der LSE 2014 nicht rechtmässig. Die IVB berück- sichtigte in der Verfügung vom 24. Januar 2017 einen behinderungsbeding- ten Abzug von 10% (AB 64), der in Anbetracht des Zumutbarkeitsprofils (vgl. E. 3.2.2) ab dem hier massgeblichen Zeitraum ab Dezember 2016 offenkundig nicht (mehr) gerechtfertigt ist. Ohne diesen Abzug resultiert ein Invaliditätsgrad von rund 10% (vgl. dazu die Stellungnahme der IVB an den Beschwerdegegner vom 24. April 2017 [AB 46]), der bei der Berechnung des versicherten Verdienstes praxisgemäss nicht zu berücksichtigen ist (vgl. BGE 140 V 89 E. 5.4.2 S. 96).</w:t>
      </w:r>
    </w:p>
    <w:p>
      <w:r>
        <w:t>Urteil des Verwaltungsgerichts des Kantons Bern vom 23. März 2018, ALV/17/647, Seite 9 3.4 Nach dem Dargelegten ist die Reduktion des versicherten Verdiens- tes nicht gerechtfertigt. Die Beschwerde ist gutzuheissen, der angefochtene Einspracheentscheid vom 4. Juli 2017 (AB 17 – 23) aufzuheben und die Sache an den Beschwerdegegner zur Prüfung des Anspruchs auf Arbeits- losenentschädigung von Februar 2017 bis April 2017 zurückzuweisen. 4. 4.1 In Anwendung von Art. 1 Abs. 1 AVIG i.V.m. Art. 61 lit. a ATSG sind keine Verfahrenskosten zu erheben. 4.2 Trotz seines Obsiegens hat der nicht vertretene Beschwerdeführer nach konstanter Praxis keinen Anspruch auf eine Parteientschädigung, da sein Aufwand den Rahmen dessen nicht überschreitet, was der Einzelne üblicher- und zumutbarerweise nebenbei zur Besorgung seiner persönli- chen Angelegenheiten auf sich zu nehmen hat (BGE 127 V 205 E. 4b S. 207).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