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645 vom 12. Juni 2017</w:t>
      </w:r>
    </w:p>
    <w:p>
      <w:r>
        <w:t>BE Verwaltungsgericht, 2017-06-12, DE</w:t>
      </w:r>
    </w:p>
    <w:p>
      <w:r>
        <w:rPr>
          <w:b/>
        </w:rPr>
        <w:t xml:space="preserve">Quelle: </w:t>
      </w:r>
      <w:r>
        <w:t>https://mcp.opencaselaw.ch/entscheid/be_verwaltungsgericht_200_2017_645</w:t>
      </w:r>
    </w:p>
    <w:p>
      <w:r>
        <w:t>FR: BE_VERWALTUNGSGERICHT 200 2017 645 du 12 juin 2017</w:t>
      </w:r>
    </w:p>
    <w:p>
      <w:r>
        <w:t>IT: BE_VERWALTUNGSGERICHT 200 2017 645 del 12 giugno 2017</w:t>
      </w:r>
    </w:p>
    <w:p>
      <w:pPr>
        <w:pStyle w:val="Heading2"/>
      </w:pPr>
      <w:r>
        <w:t>Regeste</w:t>
      </w:r>
    </w:p>
    <w:p>
      <w:r>
        <w:t>Verfügung vom 12. Juni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Juni 2017 (AB 98). Streitig und zu prüfen ist der Anspruch der Beschwerdeführerin auf Kos- tengutsprache für ein Dusch-WC.</w:t>
      </w:r>
    </w:p>
    <w:p>
      <w:r>
        <w:rPr>
          <w:b/>
        </w:rPr>
        <w:t>E. 1.3</w:t>
      </w:r>
    </w:p>
    <w:p>
      <w:r>
        <w:t>Die Kosten für den Einbau eines Dusch-WC betragen Fr. 5’050.75 (vgl. Offerte vom 10. März 2017 [AB 90]). Der Streitwert liegt damit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 bens zu berücksichtigen (Art. 8 Abs. 1bis IVG).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w:t>
      </w:r>
    </w:p>
    <w:p>
      <w:r>
        <w:t>Urteil des Verwaltungsgerichts des Kantons Bern vom 7. Aug. 2018, IV/17/645, Seite 5 Fortbewegung, für die Herstellung des Kontaktes mit der Umwelt oder für die Selbstsorge kostspieliger Geräte bedürfen, im Rahmen einer vom Bun- desrat aufzustellenden Liste ohne Rücksicht auf die Erwerbsfähigkeit An- spruch auf solche Hilfsmittel haben. 2.2 Die Befugnis zur Aufstellung der Hilfsmittelliste und zum Erlass er- gänzender Vorschriften im Sinne von Art. 21 Abs. 2 und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ist anzunehmen, wenn die versicherte Person ohne Anrechnung allfälliger Renten aus ihrer Tätigkeit ein jährliches Einkommen erzielt, das dem Mindestbeitrag für Nichterwerbstätige gemäss Art. 10 Abs. 1 AHVG entspricht oder höher ist (SVR 2017 IV Nr. 61 S. 190 E. 4.1). 2.3 Nach der Rechtsprechung bezieht sich die Notwendigkeit eines Hilfsmittels auf die konkrete Situation, in welcher die versicherte Person lebt. Zudem besteht nur Anspruch auf Hilfsmittel in einfacher und zweck- mässiger Ausführung (Art. 21 Abs. 3 IVG und Art. 2 Abs. 4 HVI). Die einfa- che und zweckmässige Hilfsmittelversorgung muss zeitgemäss sein (BGE 143 V 190 E. 2.3 S. 193 und E. 7.3.2 S. 198). 2.4 Unter Ziff. 14 HVI-Anhang werden die Hilfsmittel für die Selbstsorge aufgeführt. Ziff. 14.01 HVI-Anhang sieht die Abgabe von WC-Dusch- und WC-Trockenanlagen sowie Zusätze zu bestehenden Sanitäreinrichtungen vor, sofern die versicherte Person ohne einen solchen Behelf nicht zur</w:t>
      </w:r>
    </w:p>
    <w:p>
      <w:r>
        <w:t>Urteil des Verwaltungsgerichts des Kantons Bern vom 7. Aug. 2018, IV/17/645, Seite 6 Durchführung der betreffenden Körperhygiene fähig ist. Die Abgabe erfolgt leihweise. Gemäss Rz. 2154 des ab 1. Januar 2013 gültigen Kreisschreibens des Bundesamtes für Sozialversicherungen (BSV) über die Abgabe von Hilfs- mitteln durch die Invalidenversicherung (KHMI) kann die Versorgung mit einer kompletten WC-Dusch- und Trockenanlage nur gewährt werden, wenn sie invaliditätsbedingt notwendig ist. Besteht kein Anspruch auf eine komplette WC-Dusch- und Trockenanlage, kann nur ein Beitrag in der Höhe der Kosten eines Zusatzgerätes ausgerichtet werden. Die Abklärun- gen nimmt die MEDAS vor. 3. 3.1 Die Beschwerdegegnerin begründete in der angefochtenen Verfü- gung vom 12. Juni 2017 die Ablehnung des Kostengutsprachegesuchs damit, dass WC-Dusch- und Trockenanlagen sowie Zusätze zu bestehen- den Sanitäreinrichtungen von der Invalidenversicherung abgegeben wer- den könnten, sofern die versicherte Person ohne einen solchen Behelf nicht zur Durchführung der betreffenden Körperhygiene fähig sei. Gemäss den medizinischen Unterlagen liege bei der Beschwerdeführerin keine kör- perliche Einschränkung vor, welche die Durchführung der Körperhygiene auf herkömmliche Weise hindere. Eine häufige Stuhlfrequenz alleine ver- möge keinen Anspruch auf eine WC-Dusch- und Trockenanlage zu be- gründen (AB 98). 3.2 Entgegen den Darlegungen der Beschwerdeführerin (vgl. Be- schwerde S. 1 f. Ziff. 2) stellt die Beschwerdegegnerin in der angefochte- nen Verfügung nicht allein auf das KHMI ab, sondern explizit auf den Wort- laut von Ziff. 14.01 HVI-Anhang, wonach WC-Dusch- und WC- Trockenanlagen sowie Zusätze zu bestehenden Sanitäreinrichtungen ab- gegeben werden, sofern die versicherte Person ohne einen solchen Behelf nicht zur Durchführung der betreffenden Körperhygiene fähig ist (vgl. E. 2.4 hiervor). Das Eidg. Versicherungsgericht (heute BGer) hat entschieden, dass die Subdelegation der Rechtsetzungsbefugnisse an das EDI zulässig ist. Weiter hat es festgestellt, dass dem Bundesrat bzw. dem Departement</w:t>
      </w:r>
    </w:p>
    <w:p>
      <w:r>
        <w:t>Urteil des Verwaltungsgerichts des Kantons Bern vom 7. Aug. 2018, IV/17/645, Seite 7 bei der Umschreibung des Hilfsmittelanspruchs ein weiter Spielraum der Gestaltungsfreiheit zusteht (BGE 124 V 7 E. 5b aa). Die Delegationsnorm von Art. 21 Abs. 2 IVG beschränkt den Leistungsan- spruch auf Versicherte, die infolge ihrer Invalidität für die Selbstsorge kost- spieliger Geräte bedürfen. Selbstsorge meint die Autonomie der versicher- ten Person in der Verrichtung ihrer intimen, privaten und persönlichen An- gelegenheiten. Die Selbstsorge i.S. des Hilfsmittelrechts geht über die bei der Hilflosenentschädigung anerkannten Lebensverrichtungen hinaus und umfasst die Möglichkeit, das Leben praktisch meistern, beispielsweise sel- ber wohnen zu können (ULRICH MEYER; MARCO REICHMUTH, Bundesgesetz über die Invalidenversicherung [IVG], 3. Aufl., 2014, Art. 21-21quater N. 3). In Art. 2 Abs. 1 HVI wird festgehalten, dass im Rahmen der im Anhang aufge- führten Liste Anspruch auf Hilfsmittel besteht, soweit diese für die Selbst- sorge notwendig sind. Aus Ziff. 14.01 HVI-Anhang geht hervor, dass ein Anspruch auf WC-Dusch- und WC-Trockenanlagen sowie Zusätze zu be- stehenden Sanitäreinrichtungen besteht, sofern die versicherte Person ohne einen solchen Behelf nicht zur Durchführung der betreffenden Kör- perhygiene fähig ist (vgl. E. 2.4 hiervor). Die beiden Bestimmungen stehen ohne weiteres im Einklang mit dem übergeordneten Gesetzesrecht. Eine wie von der Beschwerdeführerin geltend gemachte unzulässige Einschrän- kung des anspruchsberechtigten Personenkreises (vgl. Beschwerde S. 2) liegt nicht vor. Das Abstellen auf Ziff. 14.01 HVI-Anhang i.V.m. Art. 2 Abs. 1 HVI ist damit nicht zu beanstanden, zumal deren Anwendung nicht willkür- lich erscheint, sondern der Gleichbehandlung der Versicherten dient, indem – wie die Beschwerdeführerin selbst einräumt – alle von chronisch entzünd- lichen Darmkrankheiten betroffenen grundsätzlich fähig sind, die Körperhy- giene auf herkömmliche Weise durchzuführen und darin nicht einge- schränkt sind. Insofern ist die Notwendigkeit des verlangten Dusch-WC (bei allen solchen Erkrankten) nicht ausgewiesen. 3.3 Anhaltspunkte, wonach die Beschwerdeführerin ohne eine WC- Dusch-Anlage die Verrichtung der Notdurft bzw. zur Durchführung der be- treffenden Körperhygiene nicht fähig wäre, sind nicht ersichtlich und wer- den auch nicht geltend gemacht. Im gastroenterologischen (Teil-)Gutachten vom 14. Dezember 2015 diagnostizierte PD Dr. med. C.________, Fach-</w:t>
      </w:r>
    </w:p>
    <w:p>
      <w:r>
        <w:t>Urteil des Verwaltungsgerichts des Kantons Bern vom 7. Aug. 2018, IV/17/645, Seite 8 arzt für Allgemeine Innere Medizin und Gastroenterologie, eine Colitis ulce- rosa. Der Gutachter hielt weder eine Einschränkung des Belastungsprofils noch eine Beeinträchtigung bei der Verrichtung der Notdurft auf herkömmli- che Weise fest (AB 72.1 S. 42). Des Weiteren stellte er eine gute Prognose (AB 72.1 S. 43). Nichts Gegenteiliges geht aus dem der Leistungsanmel- dung beigelegten Bericht von Prof. Dr. med. D.________, Facharzt für All- gemeine Innere Medizin und Gastroenterologie, vom 27. Februar 2017 (AB 91) hervor. Dieser betrachtet die Anschaffung eines Dusch-WC auf- grund der mit einer Colitis ulcerosa verbundenen höheren Stuhlfrequenz als empfehlenswert. Eine höhere Stuhlfrequenz alleine belegt nicht, dass die Beschwerdeführerin ohne entsprechende Anlage nicht zur Durch- führung der betreffenden Körperhygiene fähig ist. Sodann betreffen die möglichen allenfalls gehäuft auftretenden Entzündungserscheinungen bei chronisch entzündlichen Darmkrankheiten nicht die Leistungsvorausset- zung der Fähigkeit zur Körperhygiene, sondern sind allenfalls Folge aus der letzteren, welche nicht über die HVI versichert ist. Schliesslich ist dar- auf hinzuweisen, dass der Versicherte in der Regel nur Anspruch auf die dem jeweiligen Eingliederungszweck angemessenen, notwendigen Mass- nahmen hat, nicht aber auf die nach den gegebenen Umständen bestmög- lichen Vorkehren. Denn das Gesetz will die Eingliederung lediglich so weit sicherstellen, als diese im Einzelfall notwendig, aber auch genügend ist (Entscheid des BGer vom 29. Juni 2017, 9C_153/2017, E. 3.2.1). 3.4 Nach dem Dargelegten ist die angefochtene Verfügung vom 12. Ju- ni 2017 (AB 98) nicht zu beanstanden. Die dagegen erhobene Beschwerde vom 10. Juli 2017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7. Aug. 2018, IV/17/645, Seite 9 Die Verfahrenskosten, gerichtlich bestimmt auf Fr. 500.--, werden entspre- chend dem Ausgang des Verfahrens der Beschwerdeführerin zur Bezah- lung auferlegt (Art. 108 Abs. 1 VRPG). Sie werden dem in gleicher Höhe geleisteten Kostenvorschuss entnommen. 4.2 Bei diesem Ausgang des Verfahrens hat die Beschwerdeführerin keinen Anspruch auf eine Parteienschädigung (Umkehrschluss aus Art. 1 Abs. 1 IVG i.V.m. Art. 61 lit. g ATSG). Demnach entscheidet der Einzelrichter: 1. Die Beschwerde wird abgewiesen. 2. Die Verfahrenskosten von Fr. 500.-- werden der Beschwerdeführerin zur Bezahlung auferlegt und dem geleisteten Kostenvorschuss in glei- cher Höhe entnommen. 3. Es wird keine Parteientschädigung zugesprochen. 4. Zu eröffnen (R): - A.________ - IV-Stelle Bern (mitsamt Eingabe der Beschwerdeführerin vom 22. Dezember 2017)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7. Aug. 2018, IV/17/645,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