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615 vom 12. Juni 2017</w:t>
      </w:r>
    </w:p>
    <w:p>
      <w:r>
        <w:t>BE Verwaltungsgericht, 2017-06-12, DE</w:t>
      </w:r>
    </w:p>
    <w:p>
      <w:r>
        <w:rPr>
          <w:b/>
        </w:rPr>
        <w:t xml:space="preserve">Quelle: </w:t>
      </w:r>
      <w:r>
        <w:t>https://mcp.opencaselaw.ch/entscheid/be_verwaltungsgericht_200_2017_615</w:t>
      </w:r>
    </w:p>
    <w:p>
      <w:r>
        <w:t>FR: BE_VERWALTUNGSGERICHT 200 2017 615 du 12 juin 2017</w:t>
      </w:r>
    </w:p>
    <w:p>
      <w:r>
        <w:t>IT: BE_VERWALTUNGSGERICHT 200 2017 615 del 12 giugno 2017</w:t>
      </w:r>
    </w:p>
    <w:p>
      <w:pPr>
        <w:pStyle w:val="Heading2"/>
      </w:pPr>
      <w:r>
        <w:t>Regeste</w:t>
      </w:r>
    </w:p>
    <w:p>
      <w:r>
        <w:t>Einspracheentscheid vom 12. Juni 2017 (Ref.:1385001)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5. April 2017 bestätigende Einspracheentscheid vom 12. Juni 2017 (act. II 1). Streitig und zu prüfen ist die Höhe der von der Beschwerdeführerin zu entrichtenden persönlichen Beiträge für die Tätigkeit als Selbstständigerwerbende im Jahr 2011. So- weit sie (implizit) unter Bezugnahme auf die Schlussrechnung vom 5. April 2017 (act. I 6) weitere in Rechnung gestellte Positionen beanstandet, ist auf die Beschwerde nicht einzutreten, nachdem hierüber nicht verfügt wor- den ist.</w:t>
      </w:r>
    </w:p>
    <w:p>
      <w:r>
        <w:rPr>
          <w:b/>
        </w:rPr>
        <w:t>E. 1.3</w:t>
      </w:r>
    </w:p>
    <w:p>
      <w:r>
        <w:t>Die persönlichen Beiträge des Jahres 2011 wurden auf Fr. 13‘274.15 festgesetzt (act. II 4). Der Streitwert liegt damit unter Fr. 20'000.--, weshalb die Beurteilung der Beschwerde in die einzelrichterli- che Zuständigkeit fällt (Art. 57 Abs. 1 GSOG).</w:t>
      </w:r>
    </w:p>
    <w:p>
      <w:r>
        <w:t>Urteil des Verwaltungsgerichts des Kantons Bern vom 15. Feb. 2018, AHV/17/615, Seite 4</w:t>
      </w:r>
    </w:p>
    <w:p>
      <w:r>
        <w:rPr>
          <w:b/>
        </w:rPr>
        <w:t>E. 1.4</w:t>
      </w:r>
    </w:p>
    <w:p>
      <w:r>
        <w:t>Das Gericht überprüft den angefochtenen Entscheid frei und ist an die Begehren der Parteien nicht gebunden (Art. 61 lit. c und d ATSG; Art. 80 lit. c Ziff. 1 und Art. 84 Abs. 3 VRPG). 2. 2.1 Nach dem AHVG versichert sind unter anderem die natürlichen Personen mit Wohnsitz in der Schweiz (Art. 1a Abs. 1 lit. a AHVG). Die Versicherten sind beitragspflichtig, solange sie eine Erwerbstätigkeit aus- üben (Art. 3 Abs. 1 Satz 1 AHVG). Die Beiträge der erwerbstätigen Versi- cherten werden in Prozenten des Einkommens aus unselbstständiger und selbstständiger Erwerbstätigkeit festgesetzt (Art. 4 Abs. 1 AHVG). Die Bei- träge von Einkommen aus selbständiger Erwerbstätigkeit sind periodisch festzusetzen und zu entrichten (Art. 14 Abs. 2 AHVG). 2.2 Gemäss Art. 22 Abs. 1 der Verordnung vom 31. Oktober 1947 über die Alters- und Hinterlassenenversicherung (AHVV; SR 831.101) wer- den die Beiträge Selbständigerwerbender für jedes Beitragsjahr festge- setzt; als Beitragsjahr gilt das Kalenderjahr. Für die Bemessung der Beiträge massgebend ist das Einkommen nach dem Ergebnis des im Bei- tragsjahr abgeschlossenen Geschäftsjahres und das am Ende des Ge- schäftsjahres im Betrieb investierte Eigenkapital (Abs. 2). 2.3 Die Ermittlung des für die Festsetzung der persönlichen Beiträge von Selbstständigerwerbenden massgebenden Erwerbseinkommens wird in Art. 9 AHVG geregelt. Gemäss dem gestützt auf Art. 9 Abs. 3 AHVG ergangenen Art. 23 Abs. 1 AHVV obliegt es den Steuerbehörden, das für die Berechnung der Beiträge Selbstständigerwerbender massgebende Er- 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 bindlich (Art. 23 Abs. 4 AHVV; BGE 139 V 537 E. 2.1 S. 541; AHI 2004 S. 49 E. 4.2.2).</w:t>
      </w:r>
    </w:p>
    <w:p>
      <w:r>
        <w:t>Urteil des Verwaltungsgerichts des Kantons Bern vom 15. Feb. 2018, AHV/17/615, Seite 5 Nach der Rechtsprechung begründet jede rechtskräftige Steuerveranla- gung die nur mit Tatsachen widerlegbare Vermutung, dass sie der Wirk- lichkeit entspreche. Da die Ausgleichskassen an die Angaben der Steuer- 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 tiggestellt werden können, oder wenn sachliche Umstände gewürdigt wer- den müssen, die steuerrechtlich belanglos, sozialversicherungsrechtlich aber bedeutsam sind. Blosse Zweifel an der Richtigkeit einer Steuertaxati- on genügen hierzu nicht; denn die ordentliche Einkommensermittlung ob- liegt den Steuerbehörden, in deren Aufgabenkreis das Sozialversicherungsgericht nicht mit eigenen Veranlagungsmassnahmen einzugreifen hat. Die selbstständigerwerbende versicherte Person hat demnach ihre Rechte, auch im Hinblick auf die AHV-rechtliche Beitrags- pflicht, in erster Linie im Steuerjustizverfahren zu wahren (BGE 111 V 289 E. 3c S. 293, 110 V 369 E. 2a S. 370; AHI 1997 S. 25 E. 2b; SVR 2015 AHV Nr. 9 S. 33 E. 6). Sieht sie davon ab, bleibt es grundsätzlich bei der Steuermeldung (BGE 139 V 537 E. 5.5 S. 546). Diese Grundsätze gelten auch hinsichtlich einer steuerlichen Ermessensta- xation (Entscheid des Bundesgerichts [BGer] vom 2. Juli 2014, 9C_918/2013, E. 2; ZAK 1988 S. 298 E. 3). 3. 3.1 Erstellt und unbestritten ist, dass die Beschwerdeführerin im vorliegend massgebenden Beitragsjahr 2011 als Selbstständigerwerbende tätig war und gestützt auf diesen Status Beiträge zu entrichten hat (vgl. Eingaben der Beschwerdeführerin vom 28. Juni 2017, S. 2 und vom 6. Februar 2018). 3.2 Die mit Verfügung vom 5. April 2017 (act. II 4) erfolgte und im Ein- spracheentscheid vom 12. Juni 2017 (act. II 1) bestätigte Beitragsberech- nung ist zwar – worauf bereits andernorts verwiesen wurde (vgl. VGE AHV/2016/418 vom 11. Juli 2016, E. 3.2) – nicht auf Anhieb nachvollzieh-</w:t>
      </w:r>
    </w:p>
    <w:p>
      <w:r>
        <w:t>Urteil des Verwaltungsgerichts des Kantons Bern vom 15. Feb. 2018, AHV/17/615, Seite 6 bar, im Ergebnis jedoch korrekt: Vom im Steuerverfahren ermittelten (ro- hen) Erwerbseinkommen von Fr. 103‘440.-- (vgl. act. I 8 S. E. 6.1 S. 19 und S. 21) zog die Beschwerdegegnerin vor der Aufrechnung der steuerlich abzugsberechtigten AHV/IV/EO-Beiträge (vgl. act. I 8 E. 6, S. 19) die im Beitragsjahr 2011 aufgelaufenen Zinsen von 2% des im Betrieb investierten Eigenkapitals von Fr. 21‘967.-- (vgl. act. I 8 S. 21) bzw. Fr. 22‘000.-- ab (vgl. Art. 9 Abs. 2 lit. f AVHG i.V.m. Art. 18 Abs. 2 AHVV [in den jeweils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