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602 vom 7. Juni 2017</w:t>
      </w:r>
    </w:p>
    <w:p>
      <w:r>
        <w:t>BE Verwaltungsgericht, 2017-06-07, DE</w:t>
      </w:r>
    </w:p>
    <w:p>
      <w:r>
        <w:rPr>
          <w:b/>
        </w:rPr>
        <w:t xml:space="preserve">Quelle: </w:t>
      </w:r>
      <w:r>
        <w:t>https://mcp.opencaselaw.ch/entscheid/be_verwaltungsgericht_200_2017_602</w:t>
      </w:r>
    </w:p>
    <w:p>
      <w:r>
        <w:t>FR: BE_VERWALTUNGSGERICHT 200 2017 602 du 7 juin 2017</w:t>
      </w:r>
    </w:p>
    <w:p>
      <w:r>
        <w:t>IT: BE_VERWALTUNGSGERICHT 200 2017 602 del 7 giugno 2017</w:t>
      </w:r>
    </w:p>
    <w:p>
      <w:pPr>
        <w:pStyle w:val="Heading2"/>
      </w:pPr>
      <w:r>
        <w:t>Regeste</w:t>
      </w:r>
    </w:p>
    <w:p>
      <w:r>
        <w:t>Einspracheentscheid vom 7. Juni 2017 (BE 858.0202.01)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1.1.1</w:t>
      </w:r>
    </w:p>
    <w:p>
      <w:r>
        <w:t>Die Bestimmung, wonach die Beschwerde ein Rechtsbegehren und eine kurze Begründung enthalten muss, soll dem Gericht hinreichende Kla-</w:t>
      </w:r>
    </w:p>
    <w:p>
      <w:r>
        <w:t>Urteil des Verwaltungsgerichts des Kantons Bern vom 31. Okt. 2017, AHV/17/602, Seite 4 rheit darüber verschaffen, worum es beim Rechtsstreit geht. Nach der Pra- xis genügt es, wenn dies der Beschwerde insgesamt entnommen werden kann. Insbesondere muss zumindest aus der Beschwerdebegründung er- sichtlich sein, was die Beschwerde führende Person verlangt und auf wel- che Tatsachen sie sich beruft. Die Begründung braucht nicht zuzutreffen, aber sie muss sachbezogen sein. Die Behauptung allein, die Begründung der Vorinstanz sei zum grössten Teil unrichtig und entspreche nicht den Tatsachen, stellt keine rechtsgenügliche Begründung dar. Der blosse Hin- weis auf frühere Rechtsschriften oder auf den angefochtenen Entscheid genügt ebenfalls nicht. Fehlt der Antrag oder die Begründung überhaupt, so liegt keine rechtsgenügliche Beschwerde vor (BGE 123 V 335 E. 1a S. 336; ZAK 1988 S. 519 E. 1 und 2). An Form und Inhalt einer Beschwerde sind praxisgemäss keine hohen An- forderungen zu stellen. Auch wenn die Einhaltung von Formvorschriften nicht nach strengen Massstäben beurteilt wird, so muss von der rechtsu- chenden Person doch ein Mindestmass an Sorgfalt in der Beschwerde- führung verlangt werden. Damit überhaupt von einer Beschwerde gespro- chen werden kann, muss eine individualisierte Person gegenüber einer bestimmten Verfügung den klaren Anfechtungswillen schriftlich bekunden, d.h. sie hat erkenntlich ihren Willen um Änderung der sie betreffenden Rechtslage zum Ausdruck zu bringen. Fehlt es hieran, so ist gar kein Be- schwerdeverfahren anhängig gemacht worden (BGE 117 Ia 126 E. 5c S. 131, 116 V 353 E. 2b S. 356).</w:t>
      </w:r>
    </w:p>
    <w:p>
      <w:r>
        <w:rPr>
          <w:b/>
        </w:rPr>
        <w:t>E. 1.1.2</w:t>
      </w:r>
    </w:p>
    <w:p>
      <w:r>
        <w:t>Vorliegend handelt es sich um eine Laienbeschwerde, weshalb an die Einhaltung der Formvorschriften keine strengen Anforderungen zu stel- len sind. Es ist aus der Eingabe ersichtlich, dass der Beschwerdeführer mit dem Nichteintreten auf sein Gesuch durch die Beschwerdegegnerin nicht einverstanden ist und eine Herabsetzung der von der Beschwerdegegnerin eingeforderten Sozialversicherungsbeiträge beantragt. Die Formvorausset- zungen (Art. 61 lit. b ATSG; Art. 81 Abs. 1 i.V.m. Art. 32 des kantonalen Gesetzes vom 23. Mai 1989 über die Verwaltungsrechtspflege [VRPG; BSG 155.21]) sind somit eingehalten und es ist auf die Beschwerde einzu- treten.</w:t>
      </w:r>
    </w:p>
    <w:p>
      <w:r>
        <w:t>Urteil des Verwaltungsgerichts des Kantons Bern vom 31. Okt. 2017, AHV/17/602, Seite 5</w:t>
      </w:r>
    </w:p>
    <w:p>
      <w:r>
        <w:rPr>
          <w:b/>
        </w:rPr>
        <w:t>E. 1.2</w:t>
      </w:r>
    </w:p>
    <w:p>
      <w:r>
        <w:t>Anfechtungsobjekt bildet der Einspracheentscheid vom 6. Juni 2017, mit welchem die Beschwerdegegnerin auf die Einsprache nicht ein- getreten ist (AB 16 S. 3 unten). Ein formeller Entscheid der Einsprache- instanz ist indessen nur zulässig bei verspäteter Einsprache, bei Nichtbe- hebung von formellen Mängeln, bei Rückzug der Einsprache sowie bei Ge- genstandslosigkeit der Einsprache nach Erlass einer neuen Verfügung durch den verfügenden Versicherungsträger (vgl. UELI KIESER, ATSG- Kommentar, 3. Aufl., 2015, Art. 52 N. 58). Es liegt hier keine solche Kon- stellation vor, vielmehr handelt es sich sinngemäss um eine Abweisung der Einsprache mit der Begründung, dass der Beschwerdeführer seiner Mitwir- kungspflicht nach wie vor nicht nachgekommen ist und damit das Nichtein- treten gemäss der Verfügung vom 6. Januar 2017 (AB 10) zutreffend war. Streitig und zu prüfen ist somit, ob die Beschwerdegegnerin zu Recht auf das Herabsetzungsgesuch des Beschwerdeführers bezüglich der eingefor- derten Sozialversicherungsbeiträge nicht eingetreten ist.</w:t>
      </w:r>
    </w:p>
    <w:p>
      <w:r>
        <w:rPr>
          <w:b/>
        </w:rPr>
        <w:t>E. 1.3</w:t>
      </w:r>
    </w:p>
    <w:p>
      <w:r>
        <w:t>Die Beurteilung von Beschwerden gegen Nichteintretensentscheide fällt in die einzelrichterliche Zuständigkeit (Art. 57 Abs. 2 lit. c GSOG).</w:t>
      </w:r>
    </w:p>
    <w:p>
      <w:r>
        <w:rPr>
          <w:b/>
        </w:rPr>
        <w:t>E. 1.4</w:t>
      </w:r>
    </w:p>
    <w:p>
      <w:r>
        <w:t>Das Gericht überprüft den angefochtenen Entscheid frei und ist an die Begehren der Parteien nicht gebunden (Art. 61 lit. c und d ATSG; Art. 80 lit. c Ziff. 1 und Art. 84 Abs. 3 VRPG). 2. 2.1 Ist einer obligatorisch versicherten Person die Bezahlung der Bei- träge aus selbstständiger Erwerbstätigkeit nicht zuzumuten, so können ihre Beiträge auf begründetes Gesuch hin für bestimmte oder unbestimmte Zeit angemessen herabgesetzt werden (Art. 11 Abs. 1 des Bundesgesetzes über die Alters- und Hinterlassenenversicherung vom 20. Dezember 1946 [AHVG; SR 831.10]). Die Voraussetzung der Unzumutbarkeit ist erfüllt, wenn die beitragspflichtige Person bei Bezahlung des vollen Beitrags ihren Notbedarf und denjenigen ihrer Familie nicht befriedigen könnte. Ob eine Notlage besteht, ist aufgrund der gesamten wirtschaftlichen Verhältnisse und nicht allein anhand des Erwerbseinkommens zu beurteilen. Unter Not-</w:t>
      </w:r>
    </w:p>
    <w:p>
      <w:r>
        <w:t>Urteil des Verwaltungsgerichts des Kantons Bern vom 31. Okt. 2017, AHV/17/602, Seite 6 bedarf ist das Existenzminimum im Sinne des SchKG zu verstehen (BGE 120 V 271 E. 5a S. 274; SVR 2003 AHV Nr. 3 S. 7 E. 4a, 2000 AHV Nr. 9 S. 31 E. 2). 2.1.1 Massgebend für die Beurteilung der Unzumutbarkeit der vollen Bei- tragsentrichtung ist allein, ob die pflichtige Person, die über kein Vermögen verfügt, ein das betreibungsrechtliche Existenzminimum übersteigendes Einkommen erzielt. Nicht entscheidend ist, in welchem Zeitraum sie die Beitragsschuld mittels Ratenzahlungen zu bezahlen in der Lage ist (SVR 2003 AHV Nr. 3 S. 8 E. 4b). 2.1.2 Auch rechtskräftig veranlagte Akontobeiträge (Beiträge, die auf ei- ner provisorischen Berechnungsgrundlage beruhen) sind der Herabsetzung zugänglich (SVR 2008 AHV Nr. 3 S. 9 E. 3). 2.2 Die Frage der Herabsetzung der geschuldeten persönlichen Beiträ- ge ist auf Grund der ökonomischen Verhältnisse zu beurteilen, die im Zeit- punkt gegeben sind, in welchem die versicherte Person bezahlen sollte. Dies ist – unter Vorbehalt von Fällen missbräuchlicher Verzögerung – jener Zeitpunkt, in welchem die Kassenverfügung, der kantonale Entscheid oder das Urteil des Bundesgerichts in Rechtskraft erwächst (BGE 120 V 271 E. 5a dd S. 275; SVR 2000 AHV Nr. 9 S. 32 E. 4a). 2.3 Beitragspflichtige, die Anspruch auf Herabsetzung des Beitrages erheben, haben ihrer Ausgleichskasse ein schriftliches Gesuch und die zu dessen Beurteilung notwendigen Unterlagen einzureichen und glaubhaft zu machen, dass ihnen die Bezahlung des vollen Beitrages nicht zugemutet werden kann (Art. 31 Abs. 1 der Verordnung über die Alters- und Hinterlas- senenversicherung vom 31. Oktober 1947 [AHVV; SR 831.101]). Die Her- absetzung wird von der Ausgleichskasse nach Durchführung der notwendi- gen Erhebungen verfügt (Art. 31 Abs. 2 AHVV). Kommen die versicherte Person oder andere Personen, die Leistungen beanspruchen, den Auskunfts- oder Mitwirkungspflichten in unentschuldba- rer Weise nicht nach, so kann der Versicherungsträger auf Grund der Akten verfügen oder die Erhebungen einstellen und Nichteintreten beschliessen. Er muss diese Personen vorher schriftlich mahnen und auf die Rechtsfol- gen hinweisen; ihnen ist eine angemessene Bedenkzeit einzuräumen</w:t>
      </w:r>
    </w:p>
    <w:p>
      <w:r>
        <w:t>Urteil des Verwaltungsgerichts des Kantons Bern vom 31. Okt. 2017, AHV/17/602, Seite 7 (Art. 43 Abs. 3 ATSG; zur analogen Anwendung dieser Bestimmung bei Beitragsfragen vgl. UELI KIESER, Kommentar zum ATSG, 3. Aufl., Art. 43 N. 91). Nichteintreten kommt erst in Betracht, wenn eine materielle Beurtei- lung des Leistungsbegehrens auf Grund der gesamten Aktenlage ohne Mitwirkung der Partei ausgeschlossen ist (ARV 2011 S. 64 E. 6.2). 3. 3.1 Die Beschwerdegegnerin setzte die AHV-Beiträge des Beschwerde- führers mit Verfügung vom 10. März 2016 fest (AB 1); diese Verfügung blieb in der Folge unangefochten. Am 7. April 2016 stellte der Beschwerde- führer jedoch ein Herabsetzungsgesuch (AB 3, 5), worauf er von der Be- schwerdegegnerin mehrmals aufgefordert wurde, die nötigen Belege be- züglich seiner finanziellen Lage einzureichen (AB 4, 6, 8). Mit Verfügung vom 6. Januar 2017 trat die Beschwerdegegnerin auf das Herabsetzungs- gesuch des Beschwerdeführers nicht ein, weil nicht alle Unterlagen einge- reicht worden seien (AB 10). Im Rahmen des Einspracheverfahrens ge- währte sie dem Beschwerdeführer am 25. Januar 2017 (AB 12) und am 7. März 2017 (AB 14) erneut Gelegenheit zur Einreichung von Unterlagen. 3.2 Nach ständiger Rechtsprechung ist die Herabsetzung der geschul- deten Beiträge nur bei ausserordentlicher wirtschaftlicher Bedrängnis zulässig, weshalb die Unzumutbarkeit der vollen Beitragsentrichtung nur dann gegeben ist, wenn die vorhandenen Mittel den Notbedarf des Pflichti- gen, der seinem betreibungsrechtlichen Existenzminimum entspricht, nicht decken (E. 2.1 hiervor). Dabei ist unbehelflich, dass sich die pflichtige Per- son subjektiv in einer bedrängten Lage wähnt, da es aus Gründen der rechtsgleichen Behandlung einer objektiven Notlage bedarf (ZAK 1980 S. 531). Das Existenzminimum umfasst ausser dem persönlichen Grundbe- trag des Zahlungspflichtigen und dessen familienrechtlichen Unterhalts- pflichten insbesondere auch die Miet- und Heizungskosten, die Sozialab- gaben sowie allfällige Berufsauslagen und ungedeckte Krankheitskosten (vgl. ZAK 1989 S. 113; vgl. zu den Richtlinien über die Berechnung des Existenzminimums: Kreisschreiben Nr. B 1 des Obergerichts des Kantons Bern; www.justice.be.ch). Bei der Zumutbarkeitsbeurteilung ist anderen</w:t>
      </w:r>
    </w:p>
    <w:p>
      <w:r>
        <w:t>Urteil des Verwaltungsgerichts des Kantons Bern vom 31. Okt. 2017, AHV/17/602, Seite 8 Aspekten, wie Schuldverpflichtungen gegenüber Drittgläubigern, insbeson- dere Steuerschulden, sowie den familiären Umständen nicht Rechnung zu tragen (vgl. Entscheid des Eidg. Versicherungsgerichts [EVG; heute Bun- desgericht] vom 25. Juli 2003, H 72/03, E. 3.2). Gemäss ZAK 1984 S. 171 schliesst der in ständiger Rechtsprechung angewandte Begriff der Unzu- mutbarkeit der Beitragszahlung aus wirtschaftlichen Gründen bewusst die Berücksichtigung von anderen Elementen aus, welche eine Beitragszah- lung subjektiv als hart erscheinen lassen. Mangels anderer eindeutig zu handhabender Kriterien wäre sonst Tür und Tor für eine willkürliche Praxis auf dem Gebiete der Herabsetzung oder des Erlasses von Beiträgen geöff- net, wenn nach der allgemeinen sozialen oder finanziellen Stellung des Pflichtigen differenziert würde. Deshalb gehören namentlich Steuerschul- den nicht zu den ins Existenzminimum miteinzubeziehenden Verpflichtun- gen des täglichen Lebens (EVG H 72/03, E. 3.2). Der Beschwerdeführer wurde mehrmals zur Mitwirkung (vgl. E. 2.3 hiervor) aufgefordert, seine persönliche ausserordentliche wirtschaftliche Bedräng- nis, d.h. ob im Vergleich zur Einkommens- und Vermögenslage sein Exis- tenzminimum objektiv tangiert ist, mittels Belegen darzulegen. Er wurde auch darauf aufmerksam gemacht, dass ansonsten das Gesuch um Her- absetzung der persönlichen AHV/IV/EO-Beiträgen mangels Belegen abge- lehnt respektive darauf nicht eingetreten werden könne (AB 6, 8); damit wurde ihm das rechtliche Gehör gewährt. Der Aufforderung zur Mitwirkung ist der Beschwerdeführer jedoch nur ungenügend gefolgt, hat er doch nicht alle relevanten Belege bezüglich seiner Behauptungen eingereicht. Zudem hat er während des Herabsetzungsverfahrens immer neue einkommens- bzw. vermögensrelevante Sachverhalte erwähnt, welche die Nachforde- rung zusätzlicher Belege zur Folge hatten: Der Beschwerdeführer erwähnte u.a., dass die Lebenspartnerin monatlich Fr. 600.-- an die Mietkosten be- zahle und sie in den Wintermonaten für die Lebenskosten aufkomme (vgl. Eingabe vom 2. Februar 2017 [AB 13]). Es wurden jedoch keine entspre- chenden Belege eingereicht. Der Beschwerdeführer gab weiter an, Liegen- schaften (mit Verlust) verkauft zu haben (Eingaben vom 28. Oktober 2016 [AB 9] und vom 2. Februar 2017 [AB 13]); eine detaillierte Aufstellung zum Verkauf, den Verlusten und den bezahlten Schulden liegt indessen nicht vor, ebensowenig hat der Beschwerdeführer entsprechende Belege einge-</w:t>
      </w:r>
    </w:p>
    <w:p>
      <w:r>
        <w:t>Urteil des Verwaltungsgerichts des Kantons Bern vom 31. Okt. 2017, AHV/17/602, Seite 9 reicht. Ferner machte er Angaben zur Krankenkassenprämie, ohne einen entsprechenden Beleg einzureichen (AB 5). Eine Berechnung des Exis- tenzminimums und ein Vergleich mit den Einnahmen können gestützt auf die Angaben des Beschwerdeführers nicht vorgenommen werden. Damit war die abschliessende Prüfung des Herabsetzungsgesuchs nicht möglich und die Beschwerdegegnerin ist – nachdem sie den Beschwerde- führer für diesen Fall auf die entsprechende Folge hingewiesen hat (AB 6, 8) – zu Recht darauf nicht eingetreten. Die Beschwerde gegen den ange- fochtenen Einspracheentscheid vom 6. Juni 2017 (AB 169) ist abzuweisen. 4. 4.1 Es sind keine Verfahrenskosten zu erheben (Art. 61 lit. a ATSG). 4.2 Bei diesem Ausgang des Verfahrens ist keine Parteientschädigung zuzusprechen (Art. 61 lit. g ATSG [Umkehrschluss]). 5. Gegen Entscheide über die Herabsetzung von AHV-Beiträgen nach Art. 11 Abs. 1 AHVG ist die Beschwerde in öffentlich-rechtlichen Angelegenheiten an das Bundesgericht (BGer) unzulässig (Art. 83 lit. m des Bundesgesetzes vom 17. Juni 2005 über das Bundesgericht [BGG; SR 173.110]) und nur die subsidiäre Verfassungsbeschwerde gemäss Art. 113 ff. BGG möglich (Urteil des BGer vom 19. September 2014, 9C_571/2014; vgl. auch THO- MAS HÄBERLI, in Basler Kommentar, Bundesgerichtsgesetz, 2. Aufl., Art. 83 BGG N. 9).</w:t>
      </w:r>
    </w:p>
    <w:p>
      <w:r>
        <w:t>Urteil des Verwaltungsgerichts des Kantons Bern vom 31. Okt. 2017, AHV/17/602, Seite 10 Demnach entscheidet der Einzelrichter: 1. Die Beschwerde wird abgewiesen. 2. Es werden weder Verfahrenskosten erhoben noch eine Parteientschä- digung zugesprochen. 3. Zu eröffnen (R): - A.________ - Ausgleichskasse GastroSocial - Bundesamt für Sozialversicherungen Der Einzelrichter: Die Gerichtsschreiberin: Rechtsmittelbelehrung Gegen dieses Urteil kann innert 30 Tagen seit Zustellung der schriftlichen Begrün- dung beim Bundesgericht, Schweizerhofquai 6, 6004 Luzern, subsidiäre Verfas- sungsbeschwerde gemäss Art. 39 ff. und 113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Die Bestimmungen über die Frist (Art. 60 ATSG) sind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