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59 vom 21. Juni 2017</w:t>
      </w:r>
    </w:p>
    <w:p>
      <w:r>
        <w:t>BE Verwaltungsgericht, 2017-06-21, DE</w:t>
      </w:r>
    </w:p>
    <w:p>
      <w:r>
        <w:rPr>
          <w:b/>
        </w:rPr>
        <w:t xml:space="preserve">Quelle: </w:t>
      </w:r>
      <w:r>
        <w:t>https://mcp.opencaselaw.ch/entscheid/be_verwaltungsgericht_200_2017_59</w:t>
      </w:r>
    </w:p>
    <w:p>
      <w:r>
        <w:t>FR: BE_VERWALTUNGSGERICHT 200 2017 59 du 21 juin 2017</w:t>
      </w:r>
    </w:p>
    <w:p>
      <w:r>
        <w:t>IT: BE_VERWALTUNGSGERICHT 200 2017 59 del 21 giugno 2017</w:t>
      </w:r>
    </w:p>
    <w:p>
      <w:pPr>
        <w:pStyle w:val="Heading2"/>
      </w:pPr>
      <w:r>
        <w:t>Regeste</w:t>
      </w:r>
    </w:p>
    <w:p>
      <w:r>
        <w:t>Einspracheentscheid vom 2. Dezember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 Dezember 2016 (act. IIB 102 - 105). Streitig und zu prüfen ist der Anspruch der Beschwer- deführerin auf Kurzarbeitsentschädigung für 51 Angestellte in der Zeit vom 1. September 2016 bis 28. Februar 2017.</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Anspruch auf Kurzarbeitsentschädigung besteht, wenn der Arbeits- ausfall anrechenbar sowie voraussichtlich vorübergehend ist und erwartet werden darf, dass durch Kurzarbeit die Arbeitsplätze erhalten werden kön- nen (Art. 31 Abs. 1 lit. b und d AVIG). 2.2 Ein Arbeitsausfall ist unter anderem anrechenbar, wenn er auf wirt- schaftliche Gründe zurückzuführen und unvermeidbar ist (Art. 32 Abs. 1 lit. a AVIG). Diese Voraussetzungen müssen kumulativ erfüllt sein (BGE</w:t>
      </w:r>
    </w:p>
    <w:p>
      <w:r>
        <w:t>Urteil des Verwaltungsgerichts des Kantons Bern vom 21. Juni 2017, ALV/17/59, Seite 5 121 V 371 E. 2a S. 373). Der Rückgang der Nachfrage nach den norma- lerweise von einem Betrieb angebotenen Gütern oder Dienstleistungen ist für das Vorliegen eines wirtschaftlichen Grundes kennzeichnend (ARV 1985 S. 112 E. 3a). Der Begriff der wirtschaftlichen Gründe ist stets weit ausgelegt worden. Insbesondere ist es im Hinblick auf die mit der Kurzarbeitsentschädigung angestrebte Verhütung von Arbeitslosigkeit durch den Erhalt von Arbeits- plätzen bewusst unterlassen worden, die wirtschaftlichen von den struktu- rellen Gründen abzugrenzen. Abgesehen davon, dass eine solche jeden- falls im Gesetzeswortlaut nicht angelegte Differenzierung sich kaum vor- nehmen liesse, erwiese sich der generelle Ausschluss strukturell bedingter Arbeitsausfälle auch in sozialer Hinsicht als fragwürdig (BGE 128 V 305 E. 3a S. 307; ARV 1996/97 S. 216 E. 3a). 2.3 Ein auf wirtschaftliche Gründe zurückzuführender und darum grundsätzlich anrechenbarer Arbeitsausfall gilt jedoch dann nicht als anre- chenbar, wenn er durch Umstände verursacht wird, die zum normalen Be- triebsrisiko des Arbeitgebers gehören (vgl. Art. 33 Abs. 1 lit. a AVIG). Der Begriff "normales Betriebsrisiko" darf nicht nach einem für alle Unterneh- mensarten allgemein gültigen Massstab bemessen werden, sondern ist in jedem Einzelfall aufgrund der mit der spezifischen Betriebstätigkeit verbun- denen besonderen Verhältnisse zu bestimmen. Mit dem normalen Betriebs- risiko sind die "gewöhnlichen" Arbeitsausfälle gemeint, mithin jene Ausfälle, die erfahrungsgemäss regelmässig und wiederholt auftreten, demzufolge vorhersehbar und in verschiedener Weise kalkulatorisch erfassbar sind (BGE 138 V 333 E. 4.2.2 S. 337; ARV 2004 S. 128 E. 1.3). So gehört nach der Rechtsprechung auch der Verlust eines Hauptkunden (Klumpenrisiko) zum normalen Betriebsrisiko (ARV 2011 S. 69 E. 4.4, 2008 S. 159 E. 2.3). 2.4 Ein im Sinne von Art. 32 AVIG an sich anrechenbarer Arbeitsausfall verleiht dann keinen Anspruch auf Kurzarbeitsentschädigung, wenn er branchen-, berufs- oder betriebsüblich ist oder durch saisonale Beschäfti- gungsschwankungen verursacht wird (Art. 33 Abs. 1 lit. b AVIG). Damit will das Gesetz vor allem regelmässig wiederkehrende Arbeitsausfälle von der Kurzarbeitsentschädigung ausschliessen (BGE 121 V 371 E. 2a S. 374).</w:t>
      </w:r>
    </w:p>
    <w:p>
      <w:r>
        <w:t>Urteil des Verwaltungsgerichts des Kantons Bern vom 21. Juni 2017, ALV/17/59, Seite 6 2.5 Der Umstand, dass ein Arbeitgeber in der Vergangenheit wiederholt Kurzarbeit eingeführt hat, erlaubt für sich allein nicht den Schluss, dass ein neuerlicher Arbeitsausfall nicht vorübergehend sein werde und dass mit der Kurzarbeit die Arbeitsplätze nicht erhalten werden könnten (ARV 1995 S. 112). Beim Entscheid, ob die Voraussetzungen des Art. 31 Abs. 1 lit. d AVIG gegeben sind, ist davon auszugehen, dass ein Arbeitsausfall voraus- sichtlich vorübergehend sein wird und die Arbeitsplätze erhalten werden können, solange nicht konkrete Sachverhalte vorliegen, welche die gegen- teilige Schlussfolgerung zulassen (BGE 111 V 379 E. 2b S. 386 = Pra 1988 Nr. 26; ARV 1989 S. 124 E. 3a). Dabei sind die Verhältnisse im Zeitpunkt der angefochtenen Einspruchsverfügung prospektiv zu beurteilen (BGE 121 V 371 E. 2a S. 373). 3. Zu prüfen ist zunächst, ob die Arbeitsausfälle der Beschwerdeführe- rin anrechenbar sind (vgl. E. 2.1 hiervor). 3.1 Gestützt auf die Akten ist erstellt und von den Parteien denn auch nicht bestritten, dass die Arbeitsausfälle der Beschwerdeführerin auf wirt- schaftliche Gründe zurückzuführen (vgl. E. 2.2 hiervor) und daher grundsätzlich anrechenbar sind. Diesbezüglich bleibt zu erwähnen, dass der von der Beschwerdeführerin - erstmals in der Einsprache (act. IIB 67 - 72) - erwähnte Margenverlust aufgrund der Euro-Schwäche nicht zum Ar- beitsausfall hinzugerechnet werden kann. So hat der Devisenkurs vorlie- gend zwar Auswirkungen auf die Marge der Produkte, die Auftragslage an sich wurde dadurch jedoch im vorliegenden Fall nicht tangiert, was von der Beschwerdeführerin im Fragebrief vom 19. August 2016 (act. IIB 17 f.) und in der E-Mail vom 29. August 2016 (act. IIB 29) bestätigt worden ist. Inso- fern gelangen in diesem Zusammenhang auch die Bestimmungen zum Härtefall im Sinne von Art. 32 Abs. 3 AVIG und Art. 51 AVIV nicht zur An- wendung. Es bleibt zu prüfen, ob der Arbeitsausfall durch den tiefen Bestellungsein- gang der C.________ als normales Betriebsrisiko (Art. 33 Abs. 1 lit. a AVIG) oder als branchen-, berufs- oder betriebsüblich (Art. 33 Abs. 1 lit. b AVIG) zu betrachten ist, womit ein nicht anrechenbarer Arbeitsausfall ge-</w:t>
      </w:r>
    </w:p>
    <w:p>
      <w:r>
        <w:t>Urteil des Verwaltungsgerichts des Kantons Bern vom 21. Juni 2017, ALV/17/59, Seite 7 geben wäre (vgl. E. 2.3 f. hiervor). Zwischen den Tatbeständen von Art. 33 Abs. 1 lit. a und b AVIG besteht eine enge Verwandtschaft, weshalb im Einzelfall eine Abgrenzung oft unterbleiben kann (THOMAS NUSSBAUMER, Arbeitslosenversicherung, in ULRICH MEYER [Hrsg.], Schweizerisches Bun- desverwaltungsrecht [SBVR], Band XIV, Soziale Sicherheit, 3. Aufl. 2016, S. 2413 N. 486). Bei der Beurteilung sowohl des normalen Betriebsrisikos als auch der Branchen-, Berufs- oder Betriebsüblichkeit kommt der Vorher- sehbarkeit des Arbeitsausfalls massgebende Bedeutung zu. Von der Ver- neinung des normalen Betriebsrisikos oder fehlender Branchen-, Berufs- oder Betriebsüblichkeit des Arbeitsausfalls kann nur gesprochen werden, wenn er auf ausserordentliche oder aussergewöhnliche Umstände zurück- zuführen ist (vgl. NUSSBAUMER, a.a.O., S. 2412 f. N. 485 f.). 3.2 Die Beschwerdeführerin stellt im wichtigsten Geschäftsbereich … für drei Hauptkunden - C.________, D.________ und E.________ - her. Die C.________, welche ihrerseits in Länder … liefert (act. IIB 95 f.), ist mit einem Umsatzanteil von 40,5% ihr grösster Kunde (act. IIB 8). Bei dieser Ausgangslage ist die Beschwerdeführerin das Risiko eingegangen, bei ei- ner Veränderung der Verhältnisse bei der C.________ auf einen Schlag mit einer grossen Auftragseinbusse konfrontiert zu sein. Dieses Abhängigkeits- verhältnis wird von der Beschwerdeführerin denn auch selber bestätigt (act. IIB 8). Gemäss Rechtsprechung beinhaltet die Geschäftsbeziehung mit einem Hauptkunden - selbst bei gutem Einvernehmen - denn auch das vorhersehbare Risiko, bei veränderten politischen oder wirtschaftlichen Verhältnissen einen Umsatzeinbruch zu erleiden (vgl. Entscheid des Bun- desgerichts [BGer] vom 17. Januar 2008, 8C_279/2007, E. 2.3). Darunter fällt vorliegend auch die Verzögerung einiger Projekte bei der C.________ aufgrund des Krieges zwischen … und … (vgl. act. IIB 99 f.). Die Be- schwerdeführerin ist folglich ein Klumpenrisiko eingegangen, weshalb der Rückgang der Aufträge durch die C.________ rechtsprechungsgemäss zum normalen Betriebsrisiko gehört (vgl. E. 2.3 hiervor). Die von der Beschwerdeführerin erhobenen Einwände vermögen daran nichts zu ändern. Soweit sie vorbringt, sie habe ihre Geschäftstätigkeit nicht freiwillig auf lediglich drei Grosskunden und dabei überwiegend auf die C.________ ausgerichtet und daraus einen Anspruch ableitet, kann ihr</w:t>
      </w:r>
    </w:p>
    <w:p>
      <w:r>
        <w:t>Urteil des Verwaltungsgerichts des Kantons Bern vom 21. Juni 2017, ALV/17/59, Seite 8 nicht gefolgt werden. Mit diesem Argument weist die Beschwerdeführerin darauf hin, dass der Kundenkreis auf dem Markt mit … relativ klein und dementsprechend auch die Gewinnung neuer Kunden schwierig ist. Damit wird jedoch gerade eine branchenübliche und somit vorhersehbare Tatsa- che erwähnt, weshalb ein entsprechender Arbeitsausfall als nicht anre- chenbar zu qualifizieren ist (Art. 33 Abs. 1 lit. b AVIG). Der Umstand, dass die C.________ zu Beginn des Jahres 2016 ein grosses Auftragsvolumen in Aussicht gestellt hat und der Beschwerdeführerin - ohne jedoch rechts- verbindliche Garantien abzugeben - empfahl, die (personellen) Kapazitäten zu erhöhen, ändert nichts daran, dass die Beschwerdeführerin mit der Bin- dung an einen Hauptkunden das Risiko einging, bei einem Verlust oder der Reduktion dieser Geschäftsbeziehung - vorliegend ist die Bestellung fast gänzlich ausgeblieben - einen Arbeitsausfall zu erleiden (vgl. dazu Ent- scheid des BGer vom 19. Juli 2010, 8C_291/2010, E. 4.4). Sodann liegt auch keine Verletzung von Treu und Glauben vor. Daraus, dass die Be- schwerdeführerin in der Vergangenheit wiederholt Kurzarbeitsentschädi- gungen erhalten bzw. der Beschwerdegegner keinen Einspruch gegen die jeweiligen Voranmeldungen von Kurzarbeit erhoben hat, lässt sich nicht ohne Weiteres ein Anspruch auf erneute Ausrichtung ableiten. Es sind vielmehr die konkreten Verhältnisse im aktuellen Zeitpunkt zu beurteilen (vgl. E. 2.5 hiervor). 3.3 Nach dem Gesagten ist der Arbeitsausfall der Beschwerdeführerin aufgrund des tiefen Bestellungseingangs ihrer Hauptkundin als normales Betriebsrisiko bzw. als branchen-, berufs- oder betriebsüblich zu betrachten und damit nicht anrechenbar. Der angefochtene Einspracheentscheid vom 2. Dezember 2016 (act. IIB 102 - 105) erweist sich somit als rechtens und die dagegen erhobene Be- schwerde ist abzuweisen. 4. 4.1 In Anwendung von Art. 1 Abs. 1 AVIG i.V.m. Art. 61 lit. a ATSG sind keine Verfahrenskosten zu erheben.</w:t>
      </w:r>
    </w:p>
    <w:p>
      <w:r>
        <w:t>Urteil des Verwaltungsgerichts des Kantons Bern vom 21. Juni 2017, ALV/17/59, Seite 9 4.2 Bei diesem Ausgang des Verfahrens ist der Beschwerdeführerin keine Parteientschädigung zuzusprechen (Art. 1 Abs. 1 AVIG i.V.m. Art. 61 lit. g ATSG [Umkehrschluss]). Demnach entscheidet das Verwaltungsgericht: 1. Die Beschwerde wird abgewiesen. 2. Es werden weder Verfahrenskosten erhoben noch wird eine Parteien- tschädigung zugesprochen. 3. Zu eröffnen (R): - Rechtsanwalt und Notar B.________ z.H. der Beschwerdeführerin - beco Berner Wirtschaft, Arbeitsvermittlung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21. Juni 2017, ALV/17/59,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