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496 vom 13. April 2017</w:t>
      </w:r>
    </w:p>
    <w:p>
      <w:r>
        <w:t>BE Verwaltungsgericht, 2017-04-13, DE</w:t>
      </w:r>
    </w:p>
    <w:p>
      <w:r>
        <w:rPr>
          <w:b/>
        </w:rPr>
        <w:t xml:space="preserve">Quelle: </w:t>
      </w:r>
      <w:r>
        <w:t>https://mcp.opencaselaw.ch/entscheid/be_verwaltungsgericht_200_2017_496</w:t>
      </w:r>
    </w:p>
    <w:p>
      <w:r>
        <w:t>FR: BE_VERWALTUNGSGERICHT 200 2017 496 du 13 avril 2017</w:t>
      </w:r>
    </w:p>
    <w:p>
      <w:r>
        <w:t>IT: BE_VERWALTUNGSGERICHT 200 2017 496 del 13 aprile 2017</w:t>
      </w:r>
    </w:p>
    <w:p>
      <w:pPr>
        <w:pStyle w:val="Heading2"/>
      </w:pPr>
      <w:r>
        <w:t>Regeste</w:t>
      </w:r>
    </w:p>
    <w:p>
      <w:r>
        <w:t>Verfügung vom 13. April 2017</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Nichteintretensverfügung vom</w:t>
      </w:r>
    </w:p>
    <w:p>
      <w:r>
        <w:rPr>
          <w:b/>
        </w:rPr>
        <w:t>E. 1.3</w:t>
      </w:r>
    </w:p>
    <w:p>
      <w:r>
        <w:t>Die Mitglieder des Verwaltungsgerichts behandeln als Einzelrichte- rin oder Einzelrichter Beschwerden gegen Nichteintretensverfügungen oder -entscheide (Art. 128 Abs. 2 lit. c VRPG).</w:t>
      </w:r>
    </w:p>
    <w:p>
      <w:r>
        <w:rPr>
          <w:b/>
        </w:rPr>
        <w:t>E. 1.4</w:t>
      </w:r>
    </w:p>
    <w:p>
      <w:r>
        <w:t>Das Gericht überprüft den angefochtenen Entscheid frei und ist an die Begehren der Parteien nicht gebunden (Art. 61 lit. c und d ATSG; Art. 80 lit. c Ziff. 1 und Art. 84 Abs. 3 VRPG). 2. 2.1 Wurde eine Rente wegen eines fehlenden oder zu geringen Invali- ditätsgrades bereits einmal verweigert, so wird eine neue Anmeldung nur geprüft, wenn die versicherte Person glaubhaft macht, dass sich der IV- Grad in einer für den Anspruch erheblichen Weise geändert hat (Art. 87 Abs. 2 und 3 der Verordnung vom 17. Januar 1961 über die Invalidenversi- cherung [IVV; SR 831.201]). Erheblich ist eine Sachverhaltsänderung, wenn angenommen werden kann, der Anspruch auf eine Invalidenrente (oder deren Erhöhung) sei begründet, falls sich die geltend gemachten Umstände als richtig erweisen sollten (SVR 2014 IV Nr. 33 S. 121 E. 2). Dies gilt auch für Revisionsgesuche im Sinne von Art. 17 Abs. 1 ATSG (BGE 130 V 343 E. 3.5.3 S. 351) sowie analog, wenn die versicherte Per- son nach vorausgegangener rechtskräftiger Ablehnung erneut eine Einglie- derungsmassnahme beantragt (BGE 113 V 22 E. 3b S. 27; ZAK 1991 S. 262 E. 1a). Diese Eintretensvoraussetzung soll verhindern, dass sich die Verwaltung immer wieder mit gleichlautenden und nicht näher begründe- ten, d.h. keine Veränderung des Sachverhalts darlegenden Rentengesu- chen befassen muss (BGE 133 V 108 E. 5.3.1 S. 112). Mit dem Beweismass des Glaubhaftmachens sind herabgesetzte Anforde- rungen an den Beweis verbunden; der Sachverhalt muss also nicht nach dem im Sozialversicherungsrecht sonst üblichen Grad der überwiegenden Wahrscheinlichkeit erstellt sein. Es genügt, dass für den geltend gemach- ten rechtserheblichen Sachumstand wenigstens gewisse Anhaltspunkte</w:t>
      </w:r>
    </w:p>
    <w:p>
      <w:r>
        <w:t>Urteil des Verwaltungsgerichts des Kantons Bern vom 8. Jan. 2018, IV/17/496, Seite 5 bestehen, auch wenn durchaus noch mit der Möglichkeit zu rechnen ist, bei eingehender Abklärung werde sich die behauptete Sachverhaltsdarstellung nicht erstellen lassen. Grundsätzlich unterliegt das Glaubhaftmachen weni- ger strengen Anforderungen als im Zivilprozessrecht. Dort muss – im Ge- gensatz zum vollen Beweis – das Gericht von der Richtigkeit der behaupte- ten Sachdarstellung immerhin überzeugt sein, wenn auch nicht vollständig und unter Ausschluss jeden Zweifels (SVR 2014 IV Nr. 33 S. 121 E. 2). 2.2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 spektieren hat. Die Behandlung der Eintretensfrage durch die Verwaltung ist deshalb vom Gericht nur zu überprüfen, wenn das Eintreten streitig ist (BGE 109 V 108 E. 2b S. 114). Die versicherte Person muss mit der Neuanmeldung (oder dem Revisions- gesuch) die massgebliche Tatsachenänderung glaubhaft machen. Der Un- tersuchungsgrundsatz, wonach das Gericht von Amtes wegen für die richti- ge und vollständige Abklärung des rechtserheblichen Sachverhalts zu sor- gen hat, spielt insoweit nicht. Wird in der Neuanmeldung (oder dem Revisi- onsgesuch) kein Eintretenstatbestand geltend gemacht, sondern bloss auf ergänzende Beweismittel, insbesondere Arztberichte, hingewiesen, die noch beigebracht würden oder von der Verwaltung beizuziehen seien, ist der versicherten Person eine angemessene Frist zur Einreichung der Be- weismittel anzusetzen. Diese Massnahme setzt voraus, dass die ergän- zenden Beweisvorkehren geeignet sind, den entsprechenden Beweis zu erbringen. Sie ist mit der Androhung zu verbinden, dass ansonsten gege- benenfalls auf Nichteintreten zu erkennen sei. Ergeht eine Nichteintretens- verfügung im Rahmen eines Verwaltungsverfahrens, das diesen Erforder- nissen betreffend Fristansetzung und Androhung der Säumnisfolgen genügt, legen die Gerichte ihrer beschwerdeweisen Überprüfung den</w:t>
      </w:r>
    </w:p>
    <w:p>
      <w:r>
        <w:t>Urteil des Verwaltungsgerichts des Kantons Bern vom 8. Jan. 2018, IV/17/496, Seite 6 Sachverhalt zu Grunde, wie er sich der Verwaltung bot (BGE 130 V 64 E. 5.2.5 S. 69). 2.3 Ob eine anspruchsbegründende Änderung in den für den IV-Grad erheblichen Tatsachen eingetreten ist, beurteilt sich durch Vergleich des Sachverhaltes, wie er im Zeitpunkt der letzten materiellen Beurteilung und rechtskräftigen Ablehnung bestanden hat, mit demjenigen zur Zeit der strei- tigen neuen Verfügung (BGE 133 V 108 E. 5.3 S. 112; 130 V 71 E. 3.2.3 S. 77; AHI 1999 S. 84 E. 1b). 3. 3.1 Zu prüfen ist, ob die Beschwerdegegnerin auf die Neuanmeldung vom 27. Mai 2016 (act. IIA 400) zu Recht nicht eintrat, das heisst, ob sie richtigerweise davon ausging, der Beschwerdeführer habe eine seit der rechtskräftigen Verfügung vom 28. April 2015 (act. IIA 375) eingetretene Veränderung seines Gesundheitszustandes nicht glaubhaft gemacht. 3.2 In medizinischer Hinsicht stützte sich die ursprüngliche Verfügung vom 28. April 2015 (act. IIA 375) auf das Gutachten der C.________ (ME- DAS) vom 30. September 2014 (act. IIA 361.1). Darin wurden (aus allge- meininternistischer, neurologischer, orthopädischer und psychiatrischer Sicht) die folgenden Diagnosen vermerkt (act. IIA 361.1/22 Ziff. 2.1.3, 361.1/30 Ziff. 2.2.4, 361.1/40 Ziff. 2.3.3, 361.1/48 Ziff. 2.4.3):  Regelmässige Tachykardie, am ehesten einer Sinustachykardie entsprechend  Leichtes Untergewicht  Anamnestisch chronische Obstipation  Kopfschmerzsyndrom mit episodischem Spannungskopfschmerz und Migräne, zusätzlich Analgetika induzierter Kopfschmerz möglich  Funktionelles Querschnittsyndrom ohne Anhaltspunkte für eine organische Ursache  Chronisches leichtgradiges Subakromialsyndrom links  Retropatellare Chondropathie beider Kniegelenke  Dissoziative Bewegungsstörung (ICD-10: F44.7)  Dissoziative Sensibilitäts- und Empfindungsstörung (ICD-10: F44.6)</w:t>
      </w:r>
    </w:p>
    <w:p>
      <w:r>
        <w:t>Urteil des Verwaltungsgerichts des Kantons Bern vom 8. Jan. 2018, IV/17/496, Seite 7 Die Sachverständigen gelangten zusammengefasst zum Schluss, dass eine namhafte somatische Erkrankung nicht evident bzw. nicht von der psychiatrisch diagnostizierten dissoziativen Störung hinreichend abgrenz- bar und die psychiatrische Störung willentlich überwindbar sei (act. IIA 361.1/54 Ziff. 3). Sie attestierten dementsprechend sowohl für die ange- stammte als auch für vergleichbare Tätigkeiten eine uneingeschränkte Ar- beits- und Leistungsfähigkeit (act. IIA 361.1/56 Ziff. 4 f. und Ziff. 13 f.). Die- ses polydisziplinäre Administrativgutachten wurde im rechtskräftigen VGE IV/2015/497 (act. IIA 397) als beweiskräftig beurteilt und gestützt darauf die dissoziativen Störungen unter Berücksichtigung der geänderten Rechtspra- xis von BGE 141 V 281 als nicht invalidisierend eingestuft. 3.3 Mit Neuanmeldung vom 27. Mai 2016 (act. IIA 400) machte der Be- schwerdeführer unter Hinweis auf eine inzwischen stattgehabte Schulter- operation eine Verschlechterung des Gesundheitszustandes geltend. Er legte einen Bericht (act. IIA 400/4) des behandelnden Facharztes bei und reichte am 31. August 2016 sowie im Rahmen des Einspracheverfahrens am 14. Dezember 2016 (act. IIA 446) weitere Unterlagen nach (act. IIA 420). Im Wesentlichen ergibt sich aus den entsprechenden Dokumenten sowie den eingeholten RAD-Stellungnahmen (act. IIA 422, 456) in medizi- nischer Hinsicht das Folgende: 3.3.1 Dr. med. D.________, Facharzt für Chirurgie sowie Facharzt für Orthopädische Chirurgie und Traumatologie des Bewegungsapparates, erwähnte in der Krankengeschichte des Beschwerdeführers am 18. Januar 2016 ein durchgeführtes Arthro-MRI der rechten Schulter, welches haupt- sächlich eine kleine intratendinöse Partialläsion der Supraspinatussehne am Ansatz sowie eine verdickte Bursa im Bereich des korakoakromalen Bandes sowie im Bereich des Intervalls und des ventralen Akromions of- fenbart hatte. Er sah in der Läsion noch keine Indikation für eine Operation und erklärte, die rechtsseitigen Schulterbeschwerden kämen zum grossen Teil sicherlich auch von der chronisch verdickten Bursa. Er infiltrierte die rechte Schulter und attestierte aufgrund der beidseitigen Schulterproblema- tik eine 50%ige Arbeitsunfähigkeit (act. IIA 400/4). 3.3.2 Am 25. April 2016 führte Dr. med. D.________ einen arthroskopi- schen (Débridement am ventralen Supraspinatus, Bizepstenotomie, Akro-</w:t>
      </w:r>
    </w:p>
    <w:p>
      <w:r>
        <w:t>Urteil des Verwaltungsgerichts des Kantons Bern vom 8. Jan. 2018, IV/17/496, Seite 8 mioplastik und Bursektomie) sowie einen offenen (subpektorale Bizepste- nodese) Eingriff an der rechten Schulter durch. Im entsprechenden Opera- tionsbericht (act. IIA 420/5) beschrieb er das Rehabilitationsprozedere und empfahl dabei eine Vollbelastung der Schulter nach zirka zehn Wochen. Im Auszug aus der Krankengeschichte (act. IIA 420/2-4) dokumentierte der Operateur einen normalen postoperativen Verlauf (Eintrag vom 6. Juni 2016). 3.3.3 Nachdem die RAD-Ärztin Dr. med. E.________, Fachärztin für Or- thopädische Chirurgie und Traumatologie des Bewegungsapparates, in ihrer Aktenbeurteilung vom 7. September 2016 (act. IIA 422) eine Ver- schlechterung des Gesundheitszustandes mit Auswirkung auf die Arbeits- fähigkeit als nicht ausgewiesen erachtete und von einer uneingeschränkten Arbeitsfähigkeit ausging, äusserte sich Dr. med. D.________ in einer Stel- lungnahme vom 3. November 2016 (act. IIA 446/2) zum gesundheitlichen Verlauf seines Patienten. Er hielt insbesondere fest, dass es nach einem Eingriff wie jenem vom 25. April 2016 gelegentlich bis zu einem Jahr daue- re, um die Kraft und die Beweglichkeit wieder vollständig herzustellen. An- lässlich der Sprechstunde vom 9. August 2016 habe sich im Vergleich zur präoperativen Situation eine Besserung bezüglich Beweglichkeit und Schmerzen gezeigt. Die Beweglichkeit der operierten Schulter bleibe je- doch herabgesetzt und sei endphasig etwas eingeschränkt, zudem werde die Kraft auf lange Sicht nicht ein normales Mass erreichen. Des Weiteren bestehe aufgrund der Voroperation im Jahr 2006 auch auf der linken Seite eine gewisse, schmerzhafte Bewegungs- und Belastungseinschränkung. Der objektiv erfassbare Bewegungsumfang beider Schultern könne zum MEDAS-Gutachten verglichen werden und zeige keine nennenswerte Ein- schränkung. Die Belastbarkeit der Schultern und die rasche Ermüdbarkeit mit Entzündungsreiz im Schultergelenk sowie im Schleimbeutel seien nicht wirklich quantifizierbar. Dies sei aber das Hauptproblem beim Beschwerde- führer, der durch die konstant hohe Belastung im Rollstuhl, den Transfer und auch bei einer Schreibtischtätigkeit eine zunehmende Ermüdung an beiden Schultern aufweise. Sowohl die Kraft als auch die Belastbarkeit bei- der Schultern werde sich über die Jahre sukzessive verschlechtern.</w:t>
      </w:r>
    </w:p>
    <w:p>
      <w:r>
        <w:t>Urteil des Verwaltungsgerichts des Kantons Bern vom 8. Jan. 2018, IV/17/496, Seite 9 3.3.4 Unter Berücksichtigung dieser Stellungnahme des behandelnden Spezialisten (act. IIA 446/2) hielt Dr. med. E.________ am 1. März 2017 an ihrer Beurteilung fest (act. IIA 456).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 3.5 Die Beschwerdegegnerin ging in der angefochtenen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13</w:t>
      </w:r>
    </w:p>
    <w:p>
      <w:r>
        <w:t>April 2017 (act. IIA 646) gestützt auf die Einschätzungen von Dr. med. E.________ (act. IIA 422, 456) richtigerweise davon aus, eine relevante Veränderung des Gesundheitszustandes seit dem Referenzzeitpunkt im April 2015 (act. IIA 375) sei mit den eingereichten Unterlagen nicht wenigs- tens glaubhaft gemacht.</w:t>
      </w:r>
    </w:p>
    <w:p>
      <w:r>
        <w:t>Urteil des Verwaltungsgerichts des Kantons Bern vom 8. Jan. 2018, IV/17/496, Seite 10 3.5.1 Wohl unterzog sich der Beschwerdeführer im Nachgang zur MEDAS-Begutachtung am 25. April 2016 (act. IIA 420) einer rechtsseitigen Schulteroperation, was allenfalls während einer gewissen Zeit zu einer vorübergehenden Einschränkung führte. Nach der medizinischen Aktenla- ge bestehen indes keine Anhaltspunkte, dass die medizinisch-theoretische Arbeitsfähigkeit im Zeitpunkt des frühestmöglichen Rentenbeginns im No- vember 2016 (vgl. Art. 29 Abs. 1 IVG i.V.m. act. IIA 400) massgebend be- einträchtigt gewesen wäre. Dass nach dem Beweisgrad der Glaubhaftma- chung keine anspruchsbegründende Änderung des Gesundheitszustandes eintrat, ergibt sich nicht nur aus den überzeugenden Beurteilungen von Dr. med. E.________ (act. IIA 422, 456), welche die vorerwähnten höchstrich- terlichen Beweisanforderungen (vgl. E. 3.4 hiervor) erfüllen, sondern eben- so aus den damit korrelierenden Angaben des behandelnden Dr. med. D.________. Wenngleich dieser im November 2016 zu bedenken gab, dass die vollständige Wiederherstellung der Kraft und Beweglichkeit nach einer entsprechenden Schulteroperation mitunter bis zu einem Jahr daure, machte er gleichzeitig klar, dass die Schulterbeweglichkeit beim Beschwer- deführer spätestens im Berichtszeitpunkt bereits ein funktionelles Niveau erreichte, wie es schon anlässlich der Exploration durch die MEDAS be- standen hatte (act. IIA 446/2). Die Schulterbelastbarkeit konnte Dr. med. D.________ dagegen nicht quantifizieren, weshalb der Beschwerdeführer daraus in Bezug auf das hier massgebende Beweisthema – erhebliche Änderung(en) des Sachverhalts (vgl. SVR 2013 IV Nr. 44 S. 135 E. 6.1.2) – auch nichts zu seinen Gunsten abzuleiten vermag. Immerhin gilt es diesbe- züglich anzumerken, dass die negativen Auswirkungen der Rollstuhlver- sorgung auf die Schultern hier insoweit ausser Betracht zu fallen haben, als der Beschwerdeführer auf dieses Hilfsmittel aus rein rechtlicher Sicht gar nicht angewiesen ist (vgl. Beschwerdeantwort S. 2 lit. C Ziff. 5; VGE IV/2015/497 E. 3.7; vgl. auch Urteil des Verwaltungsgerichts des Kantons Bern vom 26. Oktober 2016, IV/2012/1069). Sodann bezog die MEDAS- Gutachterin Dr. med. F.________, Fachärztin für Orthopädische Chirurgie und Traumatologie des Bewegungsapparates, die von Dr. med. D.________ zusätzlich erwähnten Schulterbeschwerden links (act. IIA 446/2) bei ihrer Beurteilung mit ein (act. IIA 361.1/42 f. Ziff. 2.3.4), so dass auch diesbezüglich keine wesentliche Sachverhaltsentwicklung auszuma- chen ist.</w:t>
      </w:r>
    </w:p>
    <w:p>
      <w:r>
        <w:t>Urteil des Verwaltungsgerichts des Kantons Bern vom 8. Jan. 2018, IV/17/496, Seite 11 3.5.2 Schliesslich ist für die beschwerdeweise Überprüfung einer Nichteintretensverfügung allemal der Sachverhalt massgebend, wie er sich der Verwaltung bot, respektive ist auf die Aktenlage bei Erlass dieser Verfügung abzustellen (vgl. E. 2.2 hiervor; BGE 133 V 108 E. 5.4 S. 11; 130 V 64 E. 5.2.5 S. 68 f.; Entscheid des Bundesgerichts vom 21. März 2017, 9C_799/2016, E. 5.2.2). Vor diesem Hintergrund haben die erst im Beschwerdeverfahren aufgelegten Berichte (act. I 2-6) von vornherein ausser Betracht zu fallen. Hinzu kommt, dass aus diesen neuen Unterlagen ohnehin keine anspruchsbegründende Sachverhaltsänderung abgeleitet werden könnte. Einerseits waren die Darmbeschwerden in Form von «Stuhlgangproblemen» (act. IIA 361.1/23 Ziff. 2.2.1) bzw. einer chronischen Obstipation (act. IIA 361.1/22 Ziff. 2.1.3) den MEDAS- Gutachtern bekannt. Andererseits beklagte sich der Beschwerdeführer nach einer Gastroenteritis während einer Auslandreise im Juli 2016 zwar über eine deutliche Verschlechterung seiner «Stuhlgewohnheiten» (act. I 2/1), keiner der konsultierten Ärzte postulierte jedoch eine Arbeitsunfähigkeit (act. I 2, 5 f.). 3.6 Zusammenfassend ist damit festzuhalten, dass eine wesentliche Veränderung des Gesundheitszustandes nicht glaubhaft gemacht ist. Dies gilt umso mehr, als zwischen der rechtskräftigen Verfügung vom 28. April 2015 (act. IIA 375) sowie der Neuanmeldung vom 27. Mai 2016 (act. IIA 400) lediglich rund ein Jahr liegt und dementsprechend an die Glaubhaft- machung hohe Anforderungen zu stellen sind (vgl. E. 2.2 hiervor). Die Be- schwerdegegnerin ist in der angefochtenen Verfügung vom 13. April 2017 (act. IIA 464) auf die Neuanmeldung (act. IIA 400) folglich zu Recht nicht eingetreten. Die dagegen erhobene Beschwerde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8. Jan. 2018, IV/17/496, Seite 12 Die Verfahrenskosten, gerichtlich bestimmt auf Fr. 500.--, werden entspre- chend dem Ausgang des Verfahrens dem Beschwerdeführer zur Bezah- lung auferlegt und dem geleisteten Kostenvorschuss in gleicher Höhe ent- nommen. Das Verfahren betreffend das Gesuch um unentgeltliche Rechts- pflege wird zufolge Rückzugs als gegenstandlos vom Geschäftsverzeichnis abgeschrieben. 4.2 Bei diesem Ausgang des Verfahrens hat der Beschwerdeführer kei- nen Anspruch auf eine Parteientschädigung (Umkehrschluss aus Art. 1 Abs. 1 IVG i.V.m. Art. 61 lit. g ATSG).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