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426 vom 2. März 2018</w:t>
      </w:r>
    </w:p>
    <w:p>
      <w:r>
        <w:t>BE Verwaltungsgericht, 2018-03-02, DE</w:t>
      </w:r>
    </w:p>
    <w:p>
      <w:r>
        <w:rPr>
          <w:b/>
        </w:rPr>
        <w:t xml:space="preserve">Quelle: </w:t>
      </w:r>
      <w:r>
        <w:t>https://mcp.opencaselaw.ch/entscheid/be_verwaltungsgericht_200_2017_426</w:t>
      </w:r>
    </w:p>
    <w:p>
      <w:r>
        <w:t>FR: BE_VERWALTUNGSGERICHT 200 2017 426 du 2 mars 2018</w:t>
      </w:r>
    </w:p>
    <w:p>
      <w:r>
        <w:t>IT: BE_VERWALTUNGSGERICHT 200 2017 426 del 2 marzo 2018</w:t>
      </w:r>
    </w:p>
    <w:p>
      <w:pPr>
        <w:pStyle w:val="Heading2"/>
      </w:pPr>
      <w:r>
        <w:t>Regeste</w:t>
      </w:r>
    </w:p>
    <w:p>
      <w:r>
        <w:t>Einspracheentscheid vom 20. März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2. März 2018, ALV/17/426, Seite 4</w:t>
      </w:r>
    </w:p>
    <w:p>
      <w:r>
        <w:rPr>
          <w:b/>
        </w:rPr>
        <w:t>E. 1.2</w:t>
      </w:r>
    </w:p>
    <w:p>
      <w:r>
        <w:t>Anfechtungsobjekt bildet der Einspracheentscheid der Unia vom 20. März 2017 (AB 28), mit welchem die Unia die Einspache gegen die Verfügung vom 12. Oktober 2016 (AB 90) abgewiesen und die Rückforde- rung von unrechtmässig ausgezahlten Taggeldern der Arbeitslosenversi- cherung für Januar bis Dezember 2014 von Fr. 27‘684.90 bestätigt hat. Streitig und zu prüfen ist, ob die Beschwerdegegnerin zu Recht Fr. 27‘684.90 zurückfordert. Soweit die Unia im Entscheid vom 20. März 2017, Ziff. 4, festhielt, es wür- den auch die Monate Oktober bis Dezember 2013 und Januar bis März 2015 in Revision gezogen, was zu einer zusätzlichen Rückforderung von Fr. 14‘321.35 führe, ist darauf nicht einzutreten. Der Einspracheentscheid vom 20. März 2017 stellt diesbezüglich erst die Verfügung dar, weshalb die Eingabe des Beschwerdeführers als Einsprache an die Unia weiterzuleiten ist. Nicht Thema ist hier zudem ein (allfälliger) Erlass; die Sache wird – wie im Einspracheentscheid vom 20. März 2017 in Ziff. 3 dargelegt – (gegebenen- falls) nach Rechtskraft des Entscheids von der Unia an die zuständige kan-</w:t>
      </w:r>
    </w:p>
    <w:p>
      <w:r>
        <w:t>Urteil des Verwaltungsgerichts des Kantons Bern vom 2. März 2018, ALV/17/426, Seite 5 tonale Amtsstelle weiterzuleiten sein, zur Behandlung des Gesuchs vom 5. November 2016 (AB 78).</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Unrechtmässig bezogene Leistungen sind zurückzuerstatten (Art. 25 Abs. 1 Satz 1 ATSG). 2.2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 Berichtigung) oder die für die prozessuale Revision (wegen vorbestandener neuer Tatsachen oder Beweismittel) bestehenden Voraussetzungen erfüllt sind (BGE 142 V 259 E. 3.2 S. 260, 130 V 318 E. 5.2 S. 320; Entscheid des BGer vom 17. Mai 2016, 8C_652/2015, E. 3). 2.3 Als Zwischenverdienst gilt jedes Einkommen aus unselbstständiger oder selbstständiger Erwerbstätigkeit, das die arbeitslose Person innerhalb einer Kontrollperiode erzielt. Die versicherte Person hat Anspruch auf Er- satz des Verdienstausfalls (Art. 24 Abs. 1 AVIG). Als Verdienstausfall gilt die Differenz zwischen dem in der Kontrollperiode erzielten Zwischenver- dienst, mindestens aber dem berufs- und ortsüblichen Ansatz für die betref- fende Arbeit, und dem versicherten Verdienst (Abs. 3). Auch die von Teila- rbeitslosen im Sinne von Art. 10 Abs. 2 lit. b AVIG weiterhin ausgeübte teil- zeitliche Tätigkeit ist als Zwischenverdienst zu qualifizieren (BGE 141 V 426 E. 5.1 S. 430, 127 V 479 E. 2 S. 480; ARV 2011 S. 162 E. 3).</w:t>
      </w:r>
    </w:p>
    <w:p>
      <w:r>
        <w:t>Urteil des Verwaltungsgerichts des Kantons Bern vom 2. März 2018, ALV/17/426, Seite 6 Nach der Rechtsprechung hat die versicherte Person so lange Anspruch auf Ersatz des Verdienstausfalls nach Art. 24 Abs. 1 - 3 AVIG, als sie in der fraglichen Kontrollperiode nicht eine zumutbare Arbeit im Sinne von Art. 16 AVIG aufnimmt. Nimmt die versicherte Person während der streitigen Kon- trollperiode eine – insbesondere lohnmässig – zumutbare Arbeit auf, mithin eine Tätigkeit, die ihr ein Einkommen verschafft, welches zumindest dem Betrag der Arbeitslosenentschädigung entspricht, bleibt für die Annahme eines Zwischenverdienstes kein Raum. Als Zwischenverdienst gilt grundsätzlich auch das Einkommen, das in der Fortführung der bisherigen Arbeit in zeitlich reduziertem Umfang erzielt wird. Gemäss dem als ge- setzmässig anerkannten Art. 41a Abs. 1 AVIV (SVR 1999 ALV Nr. 8 S. 21 E. 2c) besteht innerhalb der Rahmenfrist für den Leistungsbezug ein An- spruch auf Kompensationszahlungen, wenn das Einkommen geringer ist als die der versicherten Person zustehende Arbeitslosenentschädigung (BGE 127 V 479 E. 2 S. 480; SVR 2006 ALV Nr. 24 S. 84 E. 4.3). 3. 3.1 Der Beschwerdeführer war von 1988 bis Ende Februar 2013 für die B.________ AG in leitender Stellung und mit Unterschriftsberechtigung – gemäss seinen Angaben zuletzt in Teilzeit – tätig und erzielte einen ent- sprechenden Verdienst (AB 250, 256, 260 f., 270). Diese Funktion gab er in der Folge auf (AB 264). Nachdem er Antrag auf Arbeitslosenentschädigung ab März 2013 gestellt hatte (AB 269), berechnete die Beschwerdegegnerin den versicherten Verdienst auf Fr. 3‘250.--, die Taggeldleistung auf Fr. 119.80 brutto und die durchschnittliche Monatsentschädigung auf Fr. 2‘599.65 brutto (AB 229). Weiter ist erstellt und unbestritten, dass der Be- schwerdeführer seit Oktober 2013 für die C.________ GmbH tätig ist (AB 130 ff., 165) und dementsprechend ein Einkommen erzielt. Der Beschwer- deführer, welcher in diesem Zeitraum auch bei der Arbeitslosenversiche- rung angemeldet war und entsprechende Taggelder bezog (vgl. Tag- geldabrechnungen Januar bis Dezember 2014: AB 179, 182, 185, 188, 193, 196, 199, 202, 205, 209, 211, 112), führte diese Tätigkeit jedoch nicht (vgl. E. 2.3 hiervor) auf den Formularen „Angaben der versicherten Person für den Monat“ auf. Auf dem entsprechenden Formular hat er – trotz des</w:t>
      </w:r>
    </w:p>
    <w:p>
      <w:r>
        <w:t>Urteil des Verwaltungsgerichts des Kantons Bern vom 2. März 2018, ALV/17/426, Seite 7 Hinweises, wonach er jede während des Bezugs von Arbeitslosenentschä- digung ausgeführte Arbeit zu melden habe – jeweils die Frage, ob er bei einem oder mehreren Arbeitgebern gearbeitet habe, ausdrücklich verneint (AB 180 ff. [9-12/2014], 194 ff. [7-8/2014], 200 ff. [4-6/2014], 232 ff. [10/2013-3/2014]) und mit seiner Unterschrift bestätigt, dass seine Anga- ben korrekt seien. Zwar erwähnte der Beschwerdeführer gemäss einer Ak- tennotiz des RAV vom 28. März 2013 (Verfahrensakten), dass er eine Tätigkeit zu 50 % als „Ergänzung zum …“ suche. Nachdem er ab Oktober 2013 für die C.________ GmbH tätig geworden war (AB 130 ff., 165), er- wähnte er dies jedoch lediglich einmal und erst im April 2014, d.h. Monate nach dem Beginn der Tätigkeit, gegenüber dem für die Eingliederung zu- ständigen RAV-Berater (Verfahrensakten). Gemäss der eindeutigen und klaren Formulierung in den „Angaben der versicherten Person für den Mo- nat“ sind die für die Leistungsauszahlung relevanten Angaben jedoch im- mer (auch) gegenüber der zuständigen Arbeitslosenkasse zu machen. Ge- stützt auf die (falschen) Angaben des Beschwerdeführers auf den Formula- ren „Angaben der versicherten Person für den Monat“ hat die Beschwerde- gegnerin, welche zu diesem Zeitpunkt keine Kenntnis der Tätigkeit des Beschwerdeführers für die C.________ GmbH hatte, zweifellos zu Unrecht Taggelder in den (hier massgebenden [vgl. E. 1.2 hiervor]) Monaten Januar bis Dezember 2014 ausbezahlt, weshalb diese nun zurückzufordern sind (vgl. AB 85 ff., 94 ff., 125 ff.). Die erhebliche Bedeutung der Berichtigung ist – mit Blick auf den Rückforderungsbetrag (zur Erheblichkeit als Vorausset- zung für die Wiedererwägung: BGE 107 V 180 E. 2b S. 182; ARV 2000 S. 211 E. 3b; Entscheid des BGer vom 4. Mai 2017, 8C_18/2017, E. 3.2.2) – vorliegend gegeben. 3.2 Die Vorbringen des Beschwerdeführers ändern nichts am Umstand, dass er unrechtmässig Taggelder erhalten hat: Laut Wiedereingliederungs- vereinbarung mit dem RAV-Berater vom 30. April 2014 war der Beschwer- deführer als … für die C.________ GmbH (gemäss seinen Angaben ledig- lich zu 50 %) tätig und suchte zusätzlich eine Stelle zu 50 % im Bereich …, … (Verfahrensakten). Ob diese Ende April 2014 gegenüber dem RAV- Berater gemachten Angaben überhaupt zutreffend sind, erscheint aufgrund des im Jahr 2014 erzielten Jahreseinkommens von Fr. 63‘215.-- (AB 131, 165) zudem mehr als fraglich.</w:t>
      </w:r>
    </w:p>
    <w:p>
      <w:r>
        <w:t>Urteil des Verwaltungsgerichts des Kantons Bern vom 2. März 2018, ALV/17/426, Seite 8 Der RAV-Berater hat im Übrigen dargelegt, dass der Beschwerdeführer sich auch auf Festanstellungen von 100 % beworben hat. Aus der Stel- lungnahme des RAV-Beraters (Verfahrensakten) lässt sich nichts zu Guns- ten des Beschwerdeführers ableiten, namentlich ist keine falsche Auskunft des RAV-Beraters ersichtlich, wonach der Beschwerdeführer die Tätigkeit nicht auf dem Formular habe aufführen müssen. Was den Grad der Vermittlungsfähigkeit betrifft ist zudem festzustellen, dass der Beschwerdeführer in der Anmeldung zur Arbeitsvermittlung an- gab, im letzten Arbeitsverhältnis mit einem Beschäftigungsgrad von 100 % angestellt gewesen zu sein (AB 273). Auch wenn dies aufgrund der Arbeit- geberbescheinigung (AB 256) nicht zutraf, stellte der Beschwerdeführer Antrag auf Arbeitslosenentschädigung für eine Vollzeitbeschäftigung (AB 274). Letztlich kann vorliegend offen bleiben, ob der Beschwerdeführer als 50 % oder 100 % arbeitslos galt. Denn ungeachtet der Meldung beim RAV betreffend seine Vermittlungsfähigkeit (50 oder 100 %) hätte er seine Be- schäftigung monatlich auf dem entsprechenden Formular angeben müs- sen. 3.3 Es steht nach dem Dargelegten fest, dass der Beschwerdeführer im Jahr 2014 zu Unrecht ALV-Taggelder bezog. Gestützt auf die von der C.________ GmbH eingereichten Lohnabrechnungen (AB 132 ff.) hat die Beschwerdegegnerin den Anspruch auf Taggelder neu berechnet. Die Ab- rechnungen der Taggelder für die Zeit von Januar bis Dezember 2014 wur- den dementsprechend nachträglich angepasst (AB 85 ff., 94 ff., 125 ff.), was eine Rückforderung von Fr. 27‘684.90 ergab (AB 91). Zur Höhe der Rückforderung bringt der Beschwerdeführer nichts vor und es bestehen keine Anhaltspunkte für deren Unrichtigkeit. Da die Voraussetzungen der Wiedererwägung – wie erwähnt – erfüllt sind (vgl. auch E. 2.2 hiervor), ist der Beschwerdeführer für die unrechtmässig ausbezahlten Taggelder rück- erstattungspflichtig. Damit erweist sich der angefochtene Einspracheentscheid der Arbeitslo- senkasse Unia vom 20. März 2017 (AB 28 ff.) als rechtens und die Be- schwerde ist abzuweisen.</w:t>
      </w:r>
    </w:p>
    <w:p>
      <w:r>
        <w:t>Urteil des Verwaltungsgerichts des Kantons Bern vom 2. März 2018, ALV/17/426, Seite 9 4. 4.1 Verfahrenskosten sind keine zu erheben (Art. 61 lit. a ATSG). 4.2 Bei diesem Ausgang des Verfahrens besteht kein Anspruch auf eine Parteientschädigung (Art. 61 lit. g ATSG [Umkehrschluss]).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