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385 vom 25. September 2017</w:t>
      </w:r>
    </w:p>
    <w:p>
      <w:r>
        <w:t>BE Verwaltungsgericht, 2017-09-25, DE</w:t>
      </w:r>
    </w:p>
    <w:p>
      <w:r>
        <w:rPr>
          <w:b/>
        </w:rPr>
        <w:t xml:space="preserve">Quelle: </w:t>
      </w:r>
      <w:r>
        <w:t>https://mcp.opencaselaw.ch/entscheid/be_verwaltungsgericht_200_2017_385</w:t>
      </w:r>
    </w:p>
    <w:p>
      <w:r>
        <w:t>FR: BE_VERWALTUNGSGERICHT 200 2017 385 du 25 septembre 2017</w:t>
      </w:r>
    </w:p>
    <w:p>
      <w:r>
        <w:t>IT: BE_VERWALTUNGSGERICHT 200 2017 385 del 25 settembre 2017</w:t>
      </w:r>
    </w:p>
    <w:p>
      <w:pPr>
        <w:pStyle w:val="Heading2"/>
      </w:pPr>
      <w:r>
        <w:t>Regeste</w:t>
      </w:r>
    </w:p>
    <w:p>
      <w:r>
        <w:t>Verfügung vom 22. März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S. 164; SVR 2011 UV Nr. 4 S. 13 E. 2.1). Anfechtungsgegenstand bildet vorliegend die Verfügung der IV-Stelle Bern vom 22. März 2017 (AB 99), mit der die Beschwerdegegnerin einen Ren- tenanspruch der Beschwerdeführerin verneint hat. Soweit die Beschwerde- führerin in der hiergegen erhobenen Beschwerde einen Anspruch auf Inte- grationsmassnahmen zur Vorbereitung auf die berufliche Eingliederung und/ oder Massnahmen beruflicher Art geltend macht, kann auf dieses Be- gehren nicht eingetreten werden, da solche nicht Gegenstand der ange- fochtenen Verfügung bilden und es diesbezüglich somit an einer Sachur- teilsvoraussetzung – nämlich dem Anfechtungsgegenstand – fehlt. Zu überprüfen und zu beurteilen ist vorliegend nur, was Gegenstand der ange- fochtenen Verfügung ist und damit, ob ein Rentenanspruch besteht.</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w:t>
      </w:r>
    </w:p>
    <w:p>
      <w:r>
        <w:t>Urteil des Verwaltungsgerichts des Kantons Bern vom 25. Sept. 2017, IV/17/385, Seite 6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(lit. b) und nach Ablauf dieses Jahres zu mindestens 40% invalid (Art. 8 ATSG) sind (lit. c). Der Rentenanspruch entsteht gemäss Art. 29 Abs. 1 IVG frühestens nach Ablauf von sechs Monaten nach Geltendmachung des Leistungsan- spruchs nach Art. 29 Abs. 1 ATSG, jedoch frühestens im Monat, der auf die Vollendung des 18. Altersjahres folgt. Gemäss Art. 28 Abs. 2 IVG besteht der Anspruch auf eine ganze Rente, wenn die versicherte Person mindes- tens 70%, derjenige auf eine Dreiviertelsrente, wenn sie mindestens 60% invalid ist. Bei einem Invaliditätsgrad von mindestens 50% besteht An- spruch auf eine halbe Rente und bei einem Invaliditätsgrad von mindestens 40% ein solcher auf eine Viertelsrente. 2.3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w:t>
      </w:r>
    </w:p>
    <w:p>
      <w:r>
        <w:t>Urteil des Verwaltungsgerichts des Kantons Bern vom 25. Sept. 2017, IV/17/385, Seite 7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2.4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2.5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2.6 Unabhängig davon, ob es sich um eine nachweisliche organische Pathologie oder um ein unklares Beschwerdebild handelt, setzt eine An- spruchsberechtigung stets eine nachvollziehbare ärztliche Beurteilung der Auswirkungen des Gesundheitsschadens auf die Arbeits- und Erwerbs- fähigkeit voraus. Dabei können – insbesondere unklaren Beschwerdebil- dern inhärente – Abklärungs- und Beweisschwierigkeiten die Berücksichti-</w:t>
      </w:r>
    </w:p>
    <w:p>
      <w:r>
        <w:t>Urteil des Verwaltungsgerichts des Kantons Bern vom 25. Sept. 2017, IV/17/385, Seite 8 gung weiterer Lebens- und Aktivitätsbereiche wie etwa Freizeitverhalten oder familiäres Engagement erfordern, um das Ausmass der Einschrän- kungen zu plausibilisieren, wobei auch fremdanamnestische Angaben zu berücksichtigen sind. Ohne Einbezug solcher Indizien, wie sie im Rahmen der festen Praxis zu den organisch nicht nachweisbaren unklaren Be- schwerdebildern (BGE 141 V 281 E. 4.4.1 S. 303, 130 V 352) regelmässig zu berücksichtigen sind, ist eine ärztliche Arbeitsfähigkeitsbeurteilung nicht beweiskräftig (BGE 140 V 290 E. 3.3.2 S. 297). 3. 3.1 Mit Urteil vom 30. Oktober 2015 (VGE IV/2014/457) wies das Ver- waltungsgericht die Sache zur Vornahme weiterer Abklärungen an die Be- schwerdegegnerin zurück. Diese habe den rechtserheblichen medizini- schen Sachverhalt ungenügend abgeklärt. Es bleibe unklar, ob die geklagte Erschöpfung als Cancer-related Fatigue (CrF) einzustufen sei – als solche sei sie soweit ersichtlich nie diagnostiziert worden – oder bloss als Ermü- dung infolge der durchgemachten Krankheit bzw. der Therapie. Ebenfalls ungeklärt sei der Einfluss der unbestrittenermassen vorhandenen psycho- sozialen Belastung. Auch hinsichtlich der attestierten Funktionseinschrän- kung und Lymphödemneigung des linken Arms aufgrund der erfolgten axillären Lymphadenektomie erlaube die medizinische Aktenlage kein ab- schliessendes Urteil, begnügten sich die behandelnden Ärzte doch mit der Wiedergabe dieser Beschwerden und dem Hinweis auf deren Einfluss auf die Arbeitsfähigkeit, ohne dies näher zu begründen bzw. auszuführen, in- wiefern dadurch auch die Ausübung einer angepassten Tätigkeit einge- schränkt sein solle. Es könne weder auf die Einschätzung der RAD-Ärztin noch auf die Beurteilung der behandelnden Ärzte abgestellt werden. Die Beschwerdegegnerin hatte in der Folge eine medizinische Begutachtung anzuordnen (siehe VGE IV/2014/457, E. 4; AB 46 S. 10 ff.). 3.2 Im hierauf von der Beschwerdegegnerin in Auftrag gegebenen polydisziplinären Gutachten der MEDAS vom 10. Oktober 2016 (AB 85.1) wird der Beschwerdeführerin vom onkologischen Gutachter eine Arbeitsun- fähigkeit von 20% bis auf weiteres attestiert. Als relevante residuelle Be-</w:t>
      </w:r>
    </w:p>
    <w:p>
      <w:r>
        <w:t>Urteil des Verwaltungsgerichts des Kantons Bern vom 25. Sept. 2017, IV/17/385, Seite 9 schwerden liessen sich aktuell Schmerzen im Bereich des linken Oberarms und des linken Schultergürtels als im Rahmen der stattgehabten Tu- morchirurgie höchstwahrscheinlich therapieassoziiert objektivieren. Auch die von der Beschwerdeführerin beklagten aktuellen Symptome von Polyar- thralgien im Bereich der Hand- und Fingergelenke sowie regelmässige Wallungen liessen sich im Rahmen der adjuvanten antihormonellen Thera- pie gut erklären und seien somit als therapieassoziiert zu interpretieren. Da die Beschwerdeführerin jedoch zu keinem Zeitpunkt der Behandlung eine intensivere adjuvante Systemtherapie mit zytostatischen Substanzen erhal- ten habe, seien die beklagten Konzentrationsstörungen nicht im Rahmen eines möglichen sogenannten „Chemobrain-Syndrome“ und genauso die im Alltag einschränkenden Erschöpfungszustände nicht im Rahmen eines schweren „cancer-related fatigue syndrome“ zu interpretieren. Während der gesamten Dauer der kurativ intendierten Tumorchirurgie von der Diagnose- stellung Anfang Februar bis Ende Februar 2013 könne der Beschwerdefüh- rerin aus onkologischer Sicht eine 100%ige Arbeitsunfähigkeit attestiert werden. Ab diesem Zeitpunkt könne aufgrund der oben genannten persis- tierenden Symptomatik (Schmerzen im Bereich des operierten linken Schultergürtels und therapieassoziierte Polyarthralgien) eine Arbeitsun- fähigkeit von 20% bis auf weiteres attestiert werden (AB 85.1 S. 33). Der Angiologe hielt als Diagnose mit Auswirkung auf die Arbeitsfähigkeit ein diskretes leichtes Lymphödem linker Oberarm nach Ablatio und axillärer Lymphadenektomie am 27. Februar 2013 bei Mammakarzinom fest und beurteilte die Beschwerdeführerin gleichzeitig als von angiologischer Seite ohne Einschränkungen zu 100% arbeitsfähig (AB 85.1 S. 36). Der neuro- psychologische Gutachter hielt als Diagnose mit Auswirkung auf die Ar- beitsfähigkeit eine leichte neuropsychologische Funktionsschwäche im Sinne einer leicht erhöhten kognitiven Ermüdbarkeit und daraus resultie- rend eine zeitlich leicht verminderte Arbeitsfähigkeit fest (AB 85.1 S. 46). Im Rahmen der psychiatrischen Begutachtung fanden sich keine psychopatho- logischen Befunde (AB 85.1 S. 22) und auch der orthopädische Gutachter beurteilte die Beschwerdeführerin aus rein orthopädischer Sicht für voll arbeitsfähig (AB 85 S. 55). Die Gesamtmedizinische Beurteilung besteht sodann aus einer Auflistung der Einzelbeurteilungen in den Teilgutachten mit der Schlussfolgerung, gesamtmedizinisch sei somit festzuhalten, dass der Beschwerdeführerin für Februar 2013 eine vollschichtige Arbeitsun-</w:t>
      </w:r>
    </w:p>
    <w:p>
      <w:r>
        <w:t>Urteil des Verwaltungsgerichts des Kantons Bern vom 25. Sept. 2017, IV/17/385, Seite 10 fähigkeit zu attestieren sei. Ab März 2013 bestehe in angestammter Tätig- keit noch eine 20%ige Einschränkung bezogen auf ein vollschichtiges Ar- beitspensum (AB 85.1 S. 61). Eine Begründung dieser möglichen Schluss- folgerung aus den fachspezifischen Einzelbeurteilungen findet sich im Gut- achten nicht. Ebenso wenig eine gemeinsame versicherungsmedizinische Konsensbildung der beteiligten Gutachter mit einer Diskussion der ver- schiedenen fachspezifisch erhobenen Befunde und deren gesamthaft an- zunehmenden Auswirkung auf die Arbeitsfähigkeit. In Übereinstimmung mit dem RAD-Arzt Dr. med. E.________, Facharzt für Allgemeine Innere Medi- zin, für Kardiologie sowie für Arbeitsmedizin, ist festzuhalten, dass die dem Gutachten der MEDAS zugrundeliegende Frage nach der medizinischen Zuordnung der von der Beschwerdeführerin subjektiv stark erlebten, von sämtlichen Gutachtern als konsistent beurteilten (vgl. AB 85.1 S. 58) fort- bestehenden Einschränkungen des Allgemeinbefindens von den Gutach- tern weder thematisiert noch beantwortet wurde. Der rechtserhebliche Sachverhalt ist damit nach wie vor ungenügend abgeklärt. Wie Dr. med. E.________ vom RAD in seiner Stellungnahme vom 24. Mai 2017 ausführt, könnten die von der Beschwerdeführerin geklagten Einschränkungen (die asthenischen Allgemeinsymptome, die Kollapsneigung, die kognitiven und visuellen Einschränkungen) Folge eines „Addison-Syndroms“ und damit einer medikamentös induzierten Störung der Stresshormone in der Hypo- physe und der Nebenniere sein. Ob die Beschwerdeführerin an einem „Ad- dison-Syndrom“ leidet, wurde bisher nicht abgeklärt. Deshalb empfiehlt der RAD die Durchführung einer endokrinologischen Abklärung mit anschlies- sender Wiedervorlage zur abschliessenden Beurteilung (vgl. Stellungnah- me des RAD vom 24. Mai 2017; in den Gerichtsakten). Dies erscheint der Sach- und Rechtslage angemessen. 3.3 Soweit die Beschwerdeführerin in ihrer Stellungnahme vom 1. Juni 2017 eine erneute Rückweisung der Sache zur Vornahme weiterer Ab- klärungen ablehnt und sinngemäss beantragt, ihr sei nun gestützt auf die echtzeitlichen Berichte der behandelnden Ärzte rückwirkend ab dem 1. Fe- bruar 2014 eine Rente zuzusprechen, ist festzuhalten, dass bereits mit in Rechtskraft erwachsenem Urteil vom 30. Oktober 2015 (VGE IV/2014/ 457) festgestellt worden ist, dass die echtzeitlichen Berichte hierfür nicht genü- gen, worauf verwiesen werden kann (siehe VGE IV/2014/457 E. 4.2 und</w:t>
      </w:r>
    </w:p>
    <w:p>
      <w:r>
        <w:t>Urteil des Verwaltungsgerichts des Kantons Bern vom 25. Sept. 2017, IV/17/385, Seite 11 4.3; AB 46 S. 11 f.). Bislang fehlt es am einwandfreien Nachweis einer Ge- sundheitsbeeinträchtigung, welche die von der Beschwerdeführerin geklag- ten Einschränkungen in ihrem Ausmass erklären würden. Ohne einwand- freien Nachweis einer solchen Gesundheitsbeeinträchtigung kann die von der Beschwerdeführerin geklagte Einschränkung der Leistungsfähigkeit nicht anerkannt werden (vgl. E. 2.3 hiervor). Ein Rentenanspruch ist bislang nicht ausgewiesen. Die von der Beschwerdegegnerin beantragten ergän- zenden Abklärungen sind unerlässlich. Da es sich dabei um die Erhebung einer bislang vollständig ungeklärten Frage handelt, ist es vorliegend nicht nur zulässig (vgl. BGE 139 V 99 E. 1.1 S. 100), sondern auch angezeigt, die Sache hierfür an die Beschwerdegegnerin zurückzuweisen. In Gutheis- sung der Beschwerde ist die angefochtene Verfügung der Beschwerde- gegnerin vom 22. März 2017 (AB 99) somit aufzuheben und Sache zur Durchführung einer endokrinologischen Untersuchung und allenfalls weite- rer Abklärungen und Erlass einer neuen Verfügung an die Beschwerde- gegnerin zurückzuweisen.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w:t>
      </w:r>
    </w:p>
    <w:p>
      <w:r>
        <w:t>Urteil des Verwaltungsgerichts des Kantons Bern vom 25. Sept. 2017, IV/17/385, Seite 12 Entgegen der Bitte in Ziffer 8 der Stellungnahme vom 1. Juni 2017 kann der Umstand, dass Rechtsanwalt B.________ im Verwaltungsverfahren nicht als amtlicher Anwalt beigeordnet worden ist, bei der vorliegenden Kosten- festsetzung nicht berücksichtigt werden. Die entsprechende Verfügung wurde nicht angefochten und bildet nicht Gegenstand des vorliegenden Verfahrens. Die von Rechtsanwalt B.________ eingereichte Kostennote vom 1. Juni 2017 ist nicht zu beanstanden. Gestützt auf diese Kostennote wird die Par- teientschädigung der Beschwerdeführerin für das vorliegende Verfahren auf Fr. 4‘310.55 (Honorar Fr. 3‘875.--, Auslagen Fr. 116.25, MWSt. Fr. 319.30) festgesetzt. Diesen Betrag hat die Beschwerdegegnerin der Beschwerdeführerin zu ersetzen. 4.3 Damit ist das Gesuch der Beschwerdeführerin im vorliegenden Verfahren um unentgeltliche Rechtspflege und Beiordnung von Rechtsan- walt B.________ als amtlicher Anwalt gegenstandslos geworden und als erledigt vom Geschäftsverzeichnis abzuschreiben. Demnach entscheidet das Verwaltungsgericht: 1. In Gutheissung der Beschwerde wird die angefochtene Verfügung der IV-Stelle Bern vom 22. März 2017 aufgehoben und die Sache an die Beschwerdegegnerin zurückgewiesen, damit sie – nach Vornahme der Abklärungen im Sinne der Erwägungen – neu verfüge. 2. Die Verfahrenskosten von Fr. 800.-- werden der Beschwerdegegnerin zur Bezahlung auferlegt. 3. Die Beschwerdegegnerin hat der Beschwerdeführerin die Parteikosten, gerichtlich bestimmt auf Fr. 4‘310.55 (inkl. Auslagen und MWSt.), zu ersetzen.</w:t>
      </w:r>
    </w:p>
    <w:p>
      <w:r>
        <w:t>Urteil des Verwaltungsgerichts des Kantons Bern vom 25. Sept. 2017, IV/17/385, Seite 13 4. Das Verfahren betreffend das Gesuch um unentgeltliche Rechtspflege und Beiordnung von Rechtsanwalt B.________ als amtlicher Anwalt wird vom Geschäftsverzeichnis abgeschrieben.</w:t>
      </w:r>
    </w:p>
    <w:p>
      <w:r>
        <w:t>Urteil des Verwaltungsgerichts des Kantons Bern vom 25. Sept. 2017, IV/17/385, Seite 14 5. Zu eröffnen (R): - Rechtsanwalt B.________ z.H. der Beschwerdeführerin - IV-Stelle Bern (samt Stellungnahme der Beschwerdeführerin vom 1. Juni 2017)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25. Sept. 2017, IV/17/385, Seite 5 i.V.m. Art. 32 des kantonalen Gesetzes vom 23. Mai 1989 über die Verwal- tungsrechtspflege [VRPG; BSG 155.21]) eingehalten sind, ist auf die Be- schwerde im Grundsatz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