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384 vom 20. März 2017</w:t>
      </w:r>
    </w:p>
    <w:p>
      <w:r>
        <w:t>BE Verwaltungsgericht, 2017-03-20, DE</w:t>
      </w:r>
    </w:p>
    <w:p>
      <w:r>
        <w:rPr>
          <w:b/>
        </w:rPr>
        <w:t xml:space="preserve">Quelle: </w:t>
      </w:r>
      <w:r>
        <w:t>https://mcp.opencaselaw.ch/entscheid/be_verwaltungsgericht_200_2017_384</w:t>
      </w:r>
    </w:p>
    <w:p>
      <w:r>
        <w:t>FR: BE_VERWALTUNGSGERICHT 200 2017 384 du 20 mars 2017</w:t>
      </w:r>
    </w:p>
    <w:p>
      <w:r>
        <w:t>IT: BE_VERWALTUNGSGERICHT 200 2017 384 del 20 marzo 2017</w:t>
      </w:r>
    </w:p>
    <w:p>
      <w:pPr>
        <w:pStyle w:val="Heading2"/>
      </w:pPr>
      <w:r>
        <w:t>Regeste</w:t>
      </w:r>
    </w:p>
    <w:p>
      <w:r>
        <w:t>Einspracheentscheid vom 20. März 2017</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2 ist im vorinstanzlichen Verfahren mit seinen Anträ- gen nicht durchgedrungen, durch den angefochtenen Entscheid berührt und hat ein schutzwürdiges Interesse an dessen Aufhebung, weshalb er zur Beschwerde befugt ist (Art. 59 ATSG). Hingegen ist fraglich, ob die Be- schwerdeführerin 1 über ein Rechtschutzinteresse verfügt, zumal ihr durch die Rückerstattung der Lohnbeiträge inkl. Vergütungszinsen keine Rechts- nachteile erwachsen. Die Frage kann jedoch mit Blick auf das Urteilsergeb- nis offen bleiben. Die örtliche Zuständigkeit ist gegeben (Art. 84 des Bun- desgesetzes vom 20. Dezember 1946 über die Alters- und Hinterlassenen- versicherung [AHVG; SR 831.10]). Da auch die Bestimmungen über Frist (Art. 60 ATSG) sowie Form (Art. 61 lit. b ATSG; Art. 81 Abs. 1 i.V.m. Art. 32 des kantonalen Gesetzes vom 23. Mai 1989 über die Verwaltungsrechts- pflege [VRPG; BSG 155.21]) eingehalten sind, ist auf die Beschwerde ein- zutreten.</w:t>
      </w:r>
    </w:p>
    <w:p>
      <w:r>
        <w:rPr>
          <w:b/>
        </w:rPr>
        <w:t>E. 1.2</w:t>
      </w:r>
    </w:p>
    <w:p>
      <w:r>
        <w:t>Anfechtungsobjekt bildet der Einspracheentscheid vom 20. März 2017 (AB 1). Streitig und zu prüfen ist das Vorliegen von beitragspflichtigen Lohnzahlungen in den Jahren 2008-2010.</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t>Urteil des Verwaltungsgerichts des Kantons Bern vom 16. Aug. 2017, AHV/17/384, Seite 5</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Versicherten sind beitragspflichtig, solange sie eine Erwerbs- tätigkeit ausüben. Für Nichterwerbstätige beginnt die Beitragspflicht am 1. Januar nach Vollendung des 20. Altersjahres und dauert bis zum Ende des Monats, in welchem Frauen das 64. und Männer das 65. Altersjahr vollendet haben (Art. 3 Abs. 1 AHVG). Die Beiträge der erwerbstätigen Ver- sicherten werden in Prozenten des Einkommens aus unselbstständiger und selbstständiger Erwerbstätigkeit festgesetzt (Art. 4 Abs. 1 AHVG). Vom Ein- kommen aus unselbstständiger Erwerbstätigkeit, im Folgenden massge- bender Lohn genannt, wird ein Beitrag von 4,2 Prozent erhoben. Als mass- gebender Lohn gilt jedes Entgelt für in unselbstständiger Stellung auf be- stimmte oder unbestimmte Zeit geleistete Arbeit (Art. 5 Abs. 1 und Abs. 2 Satz 1 AHVG).</w:t>
      </w:r>
    </w:p>
    <w:p>
      <w:r>
        <w:rPr>
          <w:b/>
        </w:rPr>
        <w:t>E. 2.2</w:t>
      </w:r>
    </w:p>
    <w:p>
      <w:r>
        <w:t>Der Begriff der Erwerbstätigkeit im Sinne von Art. 4 Abs. 1 AHVG setzt nach konstanter Rechtsprechung die Ausübung einer auf die Erzie- lung von Einkommen gerichteten bestimmten (persönlichen) Tätigkeit vor- aus, mit welcher die wirtschaftliche Leistungsfähigkeit erhöht werden soll. Für die Beantwortung der Frage, ob Erwerbstätigkeit vorliegt, kommt es nicht darauf an, wie ein Beitragspflichtiger sich selber – subjektiv – qualifi- ziert. Entscheidend sind vielmehr die tatsächlichen wirtschaftlichen Verhält- nisse und Gegebenheiten, die durch eine Tätigkeit begründet werden oder in deren Rahmen eine solche ausgeübt wird. Mit anderen Worten muss die behauptete Erwerbsabsicht aufgrund der konkreten wirtschaftlichen Tatsa- chen nachgewiesen sein. Wesentliches Merkmal einer Erwerbstätigkeit ist sodann eine planmässige Verwirklichung der Erwerbsabsicht in der Form von Arbeitsleistung, welches Element ebenfalls rechtsgenüglich erstellt sein muss. Entsprechend dieser Legaldefinition besteht ein direkter Zusammen- hang zwischen der Erwerbstätigkeit des Versicherten und dem daraus re-</w:t>
      </w:r>
    </w:p>
    <w:p>
      <w:r>
        <w:t>Urteil des Verwaltungsgerichts des Kantons Bern vom 16. Aug. 2017, AHV/17/384, Seite 6 sultierenden Zufluss von geldwerten Leistungen (BGE 139 V 12 E. 4.3 S. 15).</w:t>
      </w:r>
    </w:p>
    <w:p>
      <w:r>
        <w:rPr>
          <w:b/>
        </w:rPr>
        <w:t>E. 2.3</w:t>
      </w:r>
    </w:p>
    <w:p>
      <w:r>
        <w:t>Die Verwaltung als verfügende Instanz und – im Beschwerdefall – das Gericht dürfen eine Tatsache nur dann als bewiesen annehmen, wenn sie von ihrem Bestehen überzeugt sind. Im Sozialversicherungsrecht hat das Gericht seinen Entscheid, sofern das Gesetz nichts Abweichendes vor- sieht, nach dem Beweisgrad der überwiegenden Wahrscheinlichkeit zu fäl- len. Die blosse Möglichkeit eines bestimmten Sachverhaltes genügt diesen Beweisanforderungen nicht. Das Gericht hat vielmehr jener Sachverhalts- darstellung zu folgen, die es von allen möglichen Geschehensabläufen als die wahrscheinlichste würdigt (BGE 138 V 218 E. 6 S. 221). Der den Sozialversicherungsprozess beherrschende Untersuchungsgrund- satz schliesst die Beweislast im Sinne einer Beweisführungslast begriffs- notwendig aus, da es Sache des Gerichts – und der verfügenden Behörde – ist, für die Zusammentragung des Beweismaterials besorgt zu sein. Die Parteien tragen mithin in diesem Verfahrensbereich in der Regel eine Be- weislast nur insofern, als im Falle der Beweislosigkeit der Entscheid zu Un- gunsten jener Partei ausfällt, die aus dem unbewiesen gebliebenen Sach- verhalt Rechte ableiten wollte. Diese Beweisregel greift allerdings erst Platz, wenn es sich als unmöglich erweist, durch die Beweiswürdigung ei- nen Sachverhalt zu ermitteln, der zumindest die Wahrscheinlichkeit für sich hat, der Wirklichkeit zu entsprechen (BGE 138 V 218 E. 6 S. 222).</w:t>
      </w:r>
    </w:p>
    <w:p>
      <w:r>
        <w:rPr>
          <w:b/>
        </w:rPr>
        <w:t>E. 3.1</w:t>
      </w:r>
    </w:p>
    <w:p>
      <w:r>
        <w:t>Unselbstständigerwerbende sind in dieser Eigenschaft solange bei- tragspflichtig, als sie gegen Entgelt Arbeit leisten (Art. 3 Abs. 1 Satz 1 AHVG; BGE 139 V 12 E. 6.4 S. 20). Beweisthema ist damit nachfolgend, ob der Beschwerdeführer 2 den geltend gemachten, im Unternehmen nachträglich verbuchten Lohn durch Arbeit erwirtschaftet hat, wie er dies vorbringt.</w:t>
      </w:r>
    </w:p>
    <w:p>
      <w:r>
        <w:rPr>
          <w:b/>
        </w:rPr>
        <w:t>E. 3.2</w:t>
      </w:r>
    </w:p>
    <w:p>
      <w:r>
        <w:t>In seinem Schreiben vom 30. November 2011 (AB 5) führte der Be- schwerdeführer 2 aus, die Lohnzahlungen für die Jahre 2008 bis 2010 sei-</w:t>
      </w:r>
    </w:p>
    <w:p>
      <w:r>
        <w:t>Urteil des Verwaltungsgerichts des Kantons Bern vom 16. Aug. 2017, AHV/17/384, Seite 7 en Ende September 2011 gutgeschrieben worden. Später hielt die Be- schwerdeführerin 1 in einem Schreiben vom 7. Oktober 2013 zudem fest, das Unternehmen habe von 1985 bis 2011 keine Löhne ausbezahlt. Die Löhne per 2008, 2009 und 2010 seien erst 2011 bezogen worden (AB 5). Die geltend gemachten Lohnzahlungen als finanzielle Transaktionen von der Beschwerdeführerin 1 zum Beschwerdeführer 2 sind nicht belegt. Un- belegt bleibt – selbst nach der letzten Eingabe der Beschwerdeführenden vom 9. August 2017 – weiter, dass vom Beschwerdeführer 2 eine entspre- chende tatsächliche Arbeitsleistung zugunsten der Beschwerdeführerin 1 erfolgt wäre und eine arbeitsvertragliche Grundlage für die Jahre später angeblich gutgeschriebenen Löhne bestanden hätte. Allein der Hinweis des Beschwerdeführers 2 im Schreiben vom 26. Oktober 2015 an die Be- schwerdegegnerin (AB 4), er sei der einzige Angestellte, Geschäftsführer, Präsident des Verwaltungsrates, „Bürolist“ und „Putzfrau“, vermag jeden- falls keine konkrete tatsächliche Erwerbstätigkeit in Korrelation zum geltend gemachten, jedoch unbelegten Lohnzufluss zu beweisen. Auch wurde in der Beschwerde (S. 3 Ziff. 3.2) nicht in Abrede gestellt, dass ein Handelser- trag im Unternehmen fehlt. Auf fehlende tatsächliche Arbeitsleistungen und eine damit einhergehende Lohnzahlungspflicht des Unternehmens weist schliesslich auch das vorstehend erwähnte Schreiben des Beschwerdefüh- rers 2 im Namen der Beschwerdeführerin 1 vom 7. Oktober 2013 (AB 5) hin, worin ausgeführt wurde, dass von 1985 bis 2011 mit Ausnahme des Jahres 1991 keine Löhne bezahlt worden seien. Erst nachträglich sei dem Beschwerdeführer 1 ein Entgelt gutgeschrieben worden. Schliesslich ist der Beschwerde (S. 3 Ziff. 3.2 letzter Abschnitt) zu entnehmen, dass es der Beschwerdegegnerin 1 um den Erhalt einer Waffensammlung gegangen sei. Dies stimmt mit den aktenkundigen Aussagen des Beschwerdefüh- rers 2 – der im Übrigen in der Funktion als nach eigenen Angaben „einziger Angestellter“ bereits 1985 nach ... ausgewandert ist – überein, dass das Unternehmen seit Jahren inaktiv war (vgl. AB 4 und 5) und der Beschwer- deführer 2 weder eine massgebliche Arbeitsleistung im Sinne des AHVG erbracht noch massgeblichen Lohn im Sinne von Art. 5 AHVG realisiert hat. Damit ist letztlich – entgegen der Eingabe vom 9. August 2017 – nicht ent- scheidend, dass die Beschwerdeführerin 1 nach wie vor im Handelsregister</w:t>
      </w:r>
    </w:p>
    <w:p>
      <w:r>
        <w:t>Urteil des Verwaltungsgerichts des Kantons Bern vom 16. Aug. 2017, AHV/17/384, Seite 8 eingetragen ist und gemäss deren Darstellung auch weiterhin eine Ge- schäftstätigkeit aufweisen soll. Insoweit braucht denn auch nicht durch Bei- zug weiterer amtlicher Akten geprüft zu werden, ob und in welchem Um- fang eine Geschäftstätigkeit nach der offenbar umfangreichen Beschlag- nahmung von Waffen, Munition und Sprengstoff im damaligen Besitz der Beschwerdeführenden durch die Polizei im Jahr 2014 überhaupt noch mög- lich war und ist (vgl. Urteil des Verwaltungsgerichts des Kantons Bern vom 22. Juli 2015, 2014/336, sowie Entscheid des Bundesgerichts [BGer] vom 21. Januar 2016, 1C_472/2015; im Übrigen vgl. auch www.....ch). Immerhin ist darauf hinzuweisen, dass die Beschwerdeführenden damals gegenüber dem Bundesgericht selbst ausführten, entgegen der damaligen Annahme des Verwaltungsgerichts bereits über keine Waffenhandelsbewilligung mehr verfügt zu haben (BGer 1C_472/2015, E. 4.1).</w:t>
      </w:r>
    </w:p>
    <w:p>
      <w:r>
        <w:rPr>
          <w:b/>
        </w:rPr>
        <w:t>E. 3.3</w:t>
      </w:r>
    </w:p>
    <w:p>
      <w:r>
        <w:t>Es lässt sich damit nicht mit überwiegender Wahrscheinlichkeit er- stellen (vgl. E. 2.3 hiervor), dass der Beschwerdeführer aufgrund eines Arbeitsverhältnisses durch tatsächlich geleistete Arbeit beitragspflichtige Lohnansprüche erworben und realisiert hat. Die buchhalterische Belastung in der Unternehmensrechnung per 31. Dezember 2010 (Beschwerdebeila- ge 5) belegt dementsprechend auch nicht mit überwiegender Wahrschein- lichkeit die Begleichung einer entsprechenden Forderung. Die Beschwerde erweist sich somit als offensichtlich unbegründet und ist abzuweisen.</w:t>
      </w:r>
    </w:p>
    <w:p>
      <w:r>
        <w:rPr>
          <w:b/>
        </w:rPr>
        <w:t>E. 4</w:t>
      </w:r>
    </w:p>
    <w:p>
      <w:r>
        <w:t>Es sind weder Verfahrenskosten zu erheben noch eine Parteientschädi- gung zuzusprechen (Art. 1 Abs. 1 AHVG i.V.m. Art. 61 lit. a und g [Umkehr- schluss] ATSG, Art. 104 Abs. 3 VRPG).</w:t>
      </w:r>
    </w:p>
    <w:p>
      <w:r>
        <w:t>Urteil des Verwaltungsgerichts des Kantons Bern vom 16. Aug. 2017, AHV/17/384, Seite 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