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229 vom 31. Januar 2017</w:t>
      </w:r>
    </w:p>
    <w:p>
      <w:r>
        <w:t>BE Verwaltungsgericht, 2017-01-31, DE</w:t>
      </w:r>
    </w:p>
    <w:p>
      <w:r>
        <w:rPr>
          <w:b/>
        </w:rPr>
        <w:t xml:space="preserve">Quelle: </w:t>
      </w:r>
      <w:r>
        <w:t>https://mcp.opencaselaw.ch/entscheid/be_verwaltungsgericht_200_2017_229</w:t>
      </w:r>
    </w:p>
    <w:p>
      <w:r>
        <w:t>FR: BE_VERWALTUNGSGERICHT 200 2017 229 du 31 janvier 2017</w:t>
      </w:r>
    </w:p>
    <w:p>
      <w:r>
        <w:t>IT: BE_VERWALTUNGSGERICHT 200 2017 229 del 31 gennaio 2017</w:t>
      </w:r>
    </w:p>
    <w:p>
      <w:pPr>
        <w:pStyle w:val="Heading2"/>
      </w:pPr>
      <w:r>
        <w:t>Regeste</w:t>
      </w:r>
    </w:p>
    <w:p>
      <w:r>
        <w:t>Verfügung vom 31. Januar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31. Januar 2017 (AB 39). Streitig und zu prüfen ist der Anspruch auf Leistungen der Invali- 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19. Mai 2017, IV/17/229,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2.2.1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Nicht als Folgen eines psychischen Gesundheitsschadens und damit invalidenversicherungsrechtlich nicht als relevant gelten Ein- schränkungen der Erwerbsfähigkeit, welche die versicherte Person bei Aufbietung allen guten Willens, die verbleibende Leistungsfähigkeit zu ver-</w:t>
      </w:r>
    </w:p>
    <w:p>
      <w:r>
        <w:t>Urteil des Verwaltungsgerichts des Kantons Bern vom 19. Mai 2017, IV/17/229, Seite 5 werten, abwenden könnte; das Mass des Forderbaren wird dabei weitge- hend objektiv bestimmt (BGE 131 V 49 E. 1.2 S. 50, 130 V 352 E. 2.2.1 S. 353; SVR 2014 IV Nr. 2 S. 5 E. 3.1). Entscheidend ist, ob und inwiefern es der versicherten Person trotz ihres Leidens sozialpraktisch zumutbar ist, die Restarbeitsfähigkeit auf dem ihr nach ihren Fähigkeiten offen stehen- den ausgeglichenen Arbeitsmarkt zu verwerten, und ob dies für die Gesell- schaft tragbar ist. Dies ist nach einem weitgehend objektivierten Massstab zu prüfen (BGE 136 V 279 E. 3.2.1 S. 281; SVR 2016 IV Nr. 2 S. 5 E. 4.2). 2.2.2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klar zwischen dem Gesundheitsschaden, an dem die versicherte Person leidet, und der durch ihn verursachten Erwerbsunfähigkeit unterscheidet. Infolgedessen können psychische Störungen, welche durch soziale Um- stände verursacht werden und bei Wegfall der Belastung wieder ver- schwinden, nicht zur Invalidenrente berechtigen. Zwar kann einer fachge- recht diagnostizierten psychischen Krankheit der invalidisierende Charakter nicht mit dem blossen Hinweis auf eine bestehende psychosoziale Belas- 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SVR 2012 IV Nr. 52 S. 189 E. 3.2). Nur wenn und soweit psychosoziale und soziokulturelle Faktoren einen derart verselbst- ständigten Gesundheitsschaden aufrechterhalten oder seine – unabhängig von den invaliditätsfremden Elementen bestehenden – Folgen verschlim- mern, können sie sich mittelbar invaliditätsbegründend auswirken (BGE 139 V 547 E. 3.2.2 S. 552;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t>Urteil des Verwaltungsgerichts des Kantons Bern vom 19. Mai 2017, IV/17/229, Seite 6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In medizinischer Hinsicht lassen sich den Akten im Wesentlichen die folgenden Angaben entnehmen: 3.1.1 Dr. med. C.________ stellte in der psychiatrischen Expertise vom 27. Januar 2014 (AB 4) die Verdachtsdiagnose einer kombinierten Persön- lichkeitsstörung (ICD-10 F61.0). Aufgrund der Untersuchung und der An- gaben der Beschwerdeführerin gehe er von einer leichten bis mittelschwe- ren Ausprägung aus, wobei vor allem narzisstische (ich-bezogen, fordernd) und emotional-expressive Anteile zu erkennen seien (S. 4). Gemäss seiner Einschätzung habe die leicht bis mittelschwer ausgeprägte Persönlich- keitsstörung einen relevanten (krankheitsbedingten) Einfluss auf die Ar- beitsfähigkeit von 40 % Minderung (von 100 %). Dabei stünden (weit über- wiegend interaktionelle) Defizite bei der Anpassung an Regeln, der Flexibi- lität / Umstellungsfähigkeit, der Kontaktfähigkeit zu Dritten und der Grup- pen- / Konfliktfähigkeit im Vordergrund, zudem seien die Durchhaltefähig- keit und die emotionale Stabilität vermindert. Für angepasste Tätigkeiten</w:t>
      </w:r>
    </w:p>
    <w:p>
      <w:r>
        <w:t>Urteil des Verwaltungsgerichts des Kantons Bern vom 19. Mai 2017, IV/17/229, Seite 7 ohne Teamarbeit, mit hoher Autonomie bei der Gestaltung der Arbeitsab- läufe und überwiegend sachbezogenen Aufgaben sowie bei Tätigkeiten im Haushalt könne (objektiv) aus rein psychiatrisch-psychotherapeutischer Sicht keine relevante (&gt; 20 % von 100 %) Arbeitsunfähigkeit begründet werden (S. 7). 3.1.2 Dr. med. D.________ hielt in seinem Bericht vom 11. Juni 2015 (AB 17) mit Auswirkung auf die Arbeitsfähigkeit eine seit Jahrzehnten be- stehende kombinierte Persönlichkeitsstörung (ICD-10 F61.0) mit episodi- schen depressiven Symptomen fest (S. 1). In der zurzeit ausgeübten Tätig- keit als … in einer … bei einem Pensum von ca. 35 % bestehe seit Anfang 2014 eine wahrscheinlich definitive 65%ige Arbeitsunfähigkeit (S. 2). Die jetzige Tätigkeit sei geradezu optimal und ein Glücksfall, jede erzwungene Veränderung berge die Gefahr einer wesentlichen Verschlechterung (S. 3). 3.1.3 Im Bericht vom 18. Oktober 2016 (AB 33 S. 1 f.) hielt die behan- delnde Psychologin E.________ fest, die Beschwerdeführerin sei wenig belastbar (gewesen) und leide bei Überlastungen an Anpassungsstörungen mit leichten und längeren depressiven Reaktionen (ICD-10 F43.20 und F43.21). Weiter werde eine Persönlichkeitsstörung (ICD-10 F60.8) sichtbar, die Beschwerdeführerin sei impulsiv, ich-bezogen, fühle sich rasch hinter- gangen, absichtlich gepeinigt und habe wenig Einfühlung in andere Men- schen. Sie habe keine stabilen sozialen Beziehungen ausser zu ihren Söh- nen. Aufgrund der krankheitsbedingten Defizite sei es ihr nicht möglich, mehr als in der aktuellen Tätigkeit als … in einer … zu arbeiten. Die Thera- pie sei ausreichend gewährt, wobei sich eine Medikation zurzeit nicht auf- dränge. 3.1.4 Dr. med. F.________, Fachärztin für Neurologie sowie Psychiatrie und Psychotherapie des RAD, stellte im Bericht vom 18. November 2016 (AB 35) keine Diagnose mit Auswirkung auf die Arbeitsfähigkeit. Als ohne Einfluss auf die Arbeitsfähigkeit bewertete sie eine kombinierte Persönlich- keitsstörung mit narzisstischen und „emotional-expressiven“ Anteilen (ICD- 10 F61.0). Im Gutachten von Dr. med. C.________ (AB 4) sei explizit auf die Beeinflussung biosozialer Faktoren bei der vorliegenden Diagnose und bei der Einschätzung der Arbeitsunfähigkeit hingewiesen und diese seien von krankheitsbedingten, objektivierbaren Befunden abgegrenzt worden</w:t>
      </w:r>
    </w:p>
    <w:p>
      <w:r>
        <w:t>Urteil des Verwaltungsgerichts des Kantons Bern vom 19. Mai 2017, IV/17/229, Seite 8 (S. 4). Als funktionelle Einschränkungen seien eine psychophysische Be- lastbarkeitsstörung, eine Impulsivität, eine geringe Frustrationstoleranz sowie eine reduzierte Konfliktfähigkeit auszumachen. Für angepasste Tätigkeiten ohne Teamarbeit, mit hoher Autonomie bei der Gestaltung der Arbeitsabläufe und überwiegend sachbezogenen Aufgaben sowie bei Tätigkeiten im Haushalt sei keine relevante (&gt; 20 % von 100 %) Arbeitsun- fähigkeit begründet, das heisse eine solche Tätigkeit sei ganztags bei voller Leistung zumutbar.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3.3 Die Beschwerdegegnerin stützte sich in der hier angefochtenen Verfügung vom 31. Januar 2017 (AB 39) massgeblich auf das Gutachten von Dr. med. C.________ vom 27. Januar 2014 (AB 4). Dieses ist für die streitigen Belange umfassend, berücksichtigt die geklagten Beschwerden und ist in der Beurteilung der medizinischen Zusammenhänge sowie der medizinischen Situation einleuchtend; zudem sind die Schlussfolgerungen</w:t>
      </w:r>
    </w:p>
    <w:p>
      <w:r>
        <w:t>Urteil des Verwaltungsgerichts des Kantons Bern vom 19. Mai 2017, IV/17/229, Seite 9 des Experten nachvollziehbar begründet abgefasst (vgl. E. 3.2 hiervor). In der Folge kann darauf abgestellt werden. Aufgrund der Untersuchung vom 23. Januar 2014 sowie der Angaben der Beschwerdeführerin konnte Dr. med. C.________ lediglich die Verdachts- diagnose einer kombinierten Persönlichkeitsstörung (ICD-10 F61.0) stellen (AB 4 S. 4). Dabei hielt er fest, in seiner Arbeitsunfähigkeitseinschätzung habe er auch krankheitsfremde Gesichtspunkte wie beispielsweise die un- konventionelle Berufserfahrung, persönliche Berufswünsche, Abstinenz vom und Lage am Arbeitsplatz, finanzielle Sorgen, persönliches Weltbild, Lebensalter, allein-erziehend-sein usw. mitberücksichtigt und von krank- heitsbedingten, objektivierbaren Befunden abgegrenzt (AB 4 S. 6). Die Be- schwerdeführerin hat nach dem Schulabschluss eine zweijährige Ausbil- dung zur … gemacht (vgl. AB 1 S. 4) und danach jeweils unregelmässig und in Teilzeitpensen eine Erwerbstätigkeit ausgeübt (vgl. AB 4 S. 2, 6 S. 4 - 6, 21, Beschwerde S. 2). Gegenüber Dr. med. C.________ gab sie denn auch an, sie werde maximal 60 % arbeiten, weil sie auch noch Zeit für sich selbst brauche. Der Gutachter berichtete von einer teilweise narziss- tisch (ich-bezogen, fordernd), sthenisch, dominant und emotional expressi- ven Interaktion (AB 4 S. 4). Zwar mag damit eine Störung der charakterli- chen Konstitution und des Verhaltens vorliegen, die mehrere Bereiche der Persönlichkeit betrifft (vgl. dazu DILLING / MOMBOUR / SCHMIDT, Internationa- le Klassifikation psychischer Störungen, ICD-10 Kapitel V [F], Klinisch- diagnostische Leitlinien, 10. Aufl. 2015, S. 276), jedoch zeitigt eine solche nicht ohne weiteres eine Arbeitsunfähigkeit (vgl. dabei zur Aufgabe von Rechtsanwender und Arztperson im Rahmen der Invaliditätsbemessung BGE 140 V 193 E. 3.2 S. 195). Unter diesen Umständen überzeugt, wenn Dr. med. C.________ ausführt, dass Defizite bei der Anpassung an Regeln, der Flexibilität und Umstellungsfähigkeit, der Kontaktfähigkeit zu Dritten und der Gruppen- und Konfliktfähigkeit sowie eine Verminderung der Durchhaltefähigkeit und der emotionalen Stabilität bestehen, die grundsätz- lich eine Einschränkung in der Arbeitsfähigkeit begründen. Ebenso ist schlüssig nachvollziehbar und somit erstellt, dass in einer angepassten Tätigkeit ohne Teamarbeit, mit hoher Autonomie bei der Gestaltung der Arbeitsabläufe und überwiegend sachbezogenen Aufgaben eine uneinge- schränkte Arbeits- und Leistungsfähigkeit besteht (AB 4 S. 7). Es wird denn</w:t>
      </w:r>
    </w:p>
    <w:p>
      <w:r>
        <w:t>Urteil des Verwaltungsgerichts des Kantons Bern vom 19. Mai 2017, IV/17/229, Seite 10 auch nicht vorgebracht, dass sich seit der psychiatrischen Begutachtung (27. Januar 2014 [AB 4]) eine massgebliche gesundheitliche Veränderung ergeben hätte. Eine solche ist durch die Akten gerade nicht ausgewiesen, vielmehr wird auf eine seit Jahren mehr oder weniger unveränderte Situati- on hingewiesen (vgl. AB 17, 33 S. 1 f., Beschwerde S. 2). Insoweit hat die RAD-Ärztin Dr. med. F.________ in der Stellungnahme vom 18. November 2016 funktionelle Einschränkungen im Sinne einer Belastbarkeitsstörung und Impulsivität, einer geringen Frustrationstoleranz sowie einer reduzier- ten Konfliktfähigkeit aufgeführt und in schlüssiger Weise bestätigt, dass in einer angepassten Tätigkeit eine vollständige Arbeits- und Leistungsfähig- keit bestehe (AB 35 S. 5). Die Beurteilung der behandelnden Psychologin und des Hausarztes, wonach die Persönlichkeitsstörung Einfluss auf die Arbeitsfähigkeit habe, womit eine höhere als die derzeit im Umfang von ca. 30 - 40 % ausgeübte Erwerbstätigkeit (vgl. AB 1 S. 4, 21 S. 3, 27 S. 1) zur Überforderung führe und demnach nicht zumutbar sei (vgl. AB 17, 33 S. 1 f., Beschwerde), vermögen daran auch deshalb nichts zu ändern, weil sie nicht die geringsten Zweifel an der Zuverlässigkeit der Einschätzung des psychiatrischen Experten aufkommen lassen, erwähnen sie doch kein Element, dass Dr. med. C.________ nicht bereits beachtet hätte. Weiter handelt es sich bei der Psychologin und dem Hausarzt nicht um über einen entsprechenden Facharzttitel verfügende Experten (vgl. Entscheid des Bundesgerichts [BGer] vom 22. März 2010, 8C_83/2010, E. 3.2.3). Schliesslich darf und soll das Gericht in Bezug auf Atteste von Hausärzten der Erfahrungstatsache Rechnung tragen, dass diese mitunter im Hinblick auf ihre auftragsrechtliche Vertrauensstellung in Zweifelsfällen eher zu- gunsten ihrer Patienten aussagen (BGE 125 V 351 E. 3b cc S. 353; SVR 2015 IV Nr. 26 S. 80 E. 5.3.3.3). Hinsichtlich der Verwertbarkeit der vor- handenen Restarbeitsfähigkeit ist abschliessend zu beachten, dass das trotz der gesundheitlichen Beeinträchtigung zumutbarerweise erzielbare Einkommen bezogen auf einen ausgeglichenen Arbeitsmarkt zu ermitteln ist und ein solcher durch ein gewisses Gleichgewicht zwischen Angebot und Nachfrage nach Arbeitskräften gekennzeichnet ist und einen Fächer verschiedenster Tätigkeiten aufweist und zwar sowohl bezüglich der dafür verlangten beruflichen und intellektuellen Voraussetzungen wie auch hin- sichtlich des körperlichen Einsatzes. Er umfasst auch sogenannte Ni- schenarbeitsplätze, also Stellen- und Arbeitsangebote, bei welchen Behin-</w:t>
      </w:r>
    </w:p>
    <w:p>
      <w:r>
        <w:t>Urteil des Verwaltungsgerichts des Kantons Bern vom 19. Mai 2017, IV/17/229, Seite 11 derte mit einem sozialen Entgegenkommen von Seiten des Arbeitgebers rechnen können. Für die Invaliditätsbemessung ist nicht darauf abzustellen,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(vgl. BGE 138 V 457 E. 3.1 S. 459; SVR 2016 IV Nr. 2 S. 6 E. 4.4, 2008 IV Nr. 62 S. 205 E. 5.1). Die von Dr. med. C.________ vorgebrachte Anpassung der Erwerbstätigkeit wird folgendermassen umschrieben: keine Teamarbeit, hohe Autonomie bei der Gestaltung der Arbeitsabläufe und überwiegend sachbezogene Aufgaben (AB 4 S. 7, vgl. auch AB 35 S. 5). Derartige Tätigkeiten werden auf dem ausgeglichenen Arbeitsmarkt angeboten, wo- mit das medizinische Zumutbarkeitsprofil auch diesbezüglich nicht zu be- anstanden ist. 3.4 Anhand des soeben ermittelten Zumutbarkeitsprofils (vollständige Arbeitsfähigkeit in einer angepassten Tätigkeit ohne Teamarbeit, mit hoher Autonomie bei der Gestaltung der Arbeitsabläufe und überwiegend sach- bezogenen Aufgaben [vgl. E. 3.3 hiervor]) ist nachstehend der Einkom- mensvergleich (E. 2.3 hiervor) durchzuführen. 3.4.1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[heute BGer] vom 30. Oktober 2002, I 517/02, E. 1.2).</w:t>
      </w:r>
    </w:p>
    <w:p>
      <w:r>
        <w:t>Urteil des Verwaltungsgerichts des Kantons Bern vom 19. Mai 2017, IV/17/229, Seite 12 3.4.2 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142 V 178 E. 2.5.7 S. 188, 139 V 592 E. 2.3 S. 593; SVR 2016 UV Nr. 13 S. 40 E. 2.2).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 3.4.3 Da die Beschwerdeführerin stets lediglich unregelmässig und teil- zeitlich eine Erwerbstätigkeit ausgeübt hat und auch das seit Februar 2014 bestehende Arbeitsverhältnis als … in einer … ein Pensum von 40 % nicht übersteigt (vgl. AB 1 S. 4, 4 S. 2, 6 S. 4 - 6, 21, Beschwerde S. 2), rechtfer- tigt sich die Ermittlung sowohl des Validen- wie auch des Invalideneinkom- mens anhand von statistischen Daten (vgl. E. 3.4.1 f. hiervor). Sind Vali- den- und Invalideneinkommen ausgehend vom selben Tabellenlohn zu berechnen, erübrigt sich deren genaue Ermittlung; diesfalls entspricht der Invaliditätsgrad dem Grad der Arbeitsunfähigkeit – hier 0 % – vorbehältlich eines allfälligen Abzuges vom Tabellenlohn (vgl. Entscheid des BGer vom</w:t>
      </w:r>
    </w:p>
    <w:p>
      <w:r>
        <w:t>Urteil des Verwaltungsgerichts des Kantons Bern vom 19. Mai 2017, IV/17/229, Seite 13</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Juni 2016, 8C_108/2016, E. 5.1.1). Letzterem bedarf es nicht, besteht doch unter Berücksichtigung des wenig restriktiv formulierten Zumutbar- keitsprofils (E. 3.4 hiervor) eine vollständige Arbeitsfähigkeit. Im Übrigen sind die weiteren, praxisgemäss zu berücksichtigenden Kriterien (vgl. E. 3.4.2 hiervor) nicht erfüllt und wäre ein Abzug zudem bei beiden – auf statistischen Daten beruhenden – Vergleichseinkommen vorzunehmen (Entscheid des BGer vom 19. Januar 2009, 8C_42/2008, E. 5). Demnach besteht ein Invaliditätsgrad von 0 %; die Statusfrage (vgl. Art. 28a IVG so- wie AB 1 S. 2, 4 S. 2 und 4, 35 S. 1) kann offenbleiben. 3.5 Zusammenfassend sind auf dem (massgeblichen) ausgeglichenen Arbeitsmarkt keine gesundheitlichen Beeinträchtigungen auszumachen, die sich in einer angepassten Tätigkeit in einem anspruchsrelevanten Umfang auf die Arbeits- und Leistungsfähigkeit der Beschwerdeführerin auswirken würden. 4. Nach dem Dargelegten erweist sich die angefochtene Verfügung vom 31. Januar 2017 (AB 39) als rechtens und die dagegen erhobene Be- 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w:t>
      </w:r>
    </w:p>
    <w:p>
      <w:r>
        <w:t>Urteil des Verwaltungsgerichts des Kantons Bern vom 19. Mai 2017, IV/17/229, Seite 14 5.2 Es besteht kein Anspruch auf eine Parteientschädigung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