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177 vom 13. Januar 2017</w:t>
      </w:r>
    </w:p>
    <w:p>
      <w:r>
        <w:t>BE Verwaltungsgericht, 2017-01-13, DE</w:t>
      </w:r>
    </w:p>
    <w:p>
      <w:r>
        <w:rPr>
          <w:b/>
        </w:rPr>
        <w:t xml:space="preserve">Quelle: </w:t>
      </w:r>
      <w:r>
        <w:t>https://mcp.opencaselaw.ch/entscheid/be_verwaltungsgericht_200_2017_177</w:t>
      </w:r>
    </w:p>
    <w:p>
      <w:r>
        <w:t>FR: BE_VERWALTUNGSGERICHT 200 2017 177 du 13 janvier 2017</w:t>
      </w:r>
    </w:p>
    <w:p>
      <w:r>
        <w:t>IT: BE_VERWALTUNGSGERICHT 200 2017 177 del 13 gennaio 2017</w:t>
      </w:r>
    </w:p>
    <w:p>
      <w:pPr>
        <w:pStyle w:val="Heading2"/>
      </w:pPr>
      <w:r>
        <w:t>Regeste</w:t>
      </w:r>
    </w:p>
    <w:p>
      <w:r>
        <w:t>Verfügung vom 13. Januar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13. Januar 2017 (AB 34). Streitig und zu prüfen ist der Rentenanspruch des Beschwerdefüh- rers.</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11. Januar 2018, IV/17/177, Seite 4 2. 2.1 In formeller Hinsicht macht der Beschwerdeführer eine Verletzung des rechtlichen Gehörs geltend (Beschwerde S. 3 f. Ziff. 3). Insbesondere führt er aus, die Beschwerdegegnerin habe sich mit dem dreiseitigen, fun- diert begründeten Einwand vom 4. Oktober 2016 (AB 33) nicht auseinan- dergesetzt. 2.2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in ihre Rechtsstellung eingreifenden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371; SVR 2014 UV Nr. 32 S. 108 E. 5.1). Die Begründungspflicht ist wesentlicher Bestandteil des Anspruchs auf rechtliches Gehör im Sinne von Art. 29 Abs. 2 BV. Sie soll verhindern, dass sich die Behörde von unsachlichen Motiven leiten lässt, und den Betroffe- nen ermöglichen, die Verfügung gegebenenfalls sachgerecht anzufechten. Dies ist nur möglich, wenn sowohl die betroffene Person als auch die Rechtsmittelinstanz sich über die Tragweite des Entscheids ein Bild ma- 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 chen Einwand auseinandersetzen muss. Vielmehr kann sie sich auf die für den Entscheid wesentlichen Gesichtspunkte beschränken (BGE 136 I 229 E. 5.2 S. 236, 124 V 180 E. 1a S. 181). Nach der Rechtsprechung kann eine nicht besonders schwerwiegende Verletzung des rechtlichen Gehörs als geheilt gelten, wenn die betroffene</w:t>
      </w:r>
    </w:p>
    <w:p>
      <w:r>
        <w:t>Urteil des Verwaltungsgerichts des Kantons Bern vom 11. Januar 2018, IV/17/177, Seite 5 Person die Möglichkeit erhält, sich vor einer Beschwerdeinstanz zu äus- sern, die sowohl den Sachverhalt wie die Rechtslage frei überprüfen kann. Die Heilung eines allfälligen Mangels soll aber die Ausnahme bleiben (BGE 137 I 195 E. 2.3.2 S. 197, 126 V 130 E. 2b S. 132; SVR 2013 IV Nr. 26 S. 76 E. 4.2). 2.3 Entgegen der Auffassung des Beschwerdeführers erweist sich die angefochtene Verfügung vom 13. Januar 2017 (AB 34) als hinlänglich be- gründet. Die Beschwerdegegnerin hat in den wesentlichen Punkten darge- legt, warum kein Rentenanspruch bestehe. Dabei hat sie insbesondere erörtert, wieso nicht mit überwiegender Wahrscheinlichkeit erstellt sei, dass der Abbruch der Lehre im Jahr 1991 gesundheitlich bedingt gewesen sei. Ausserdem hielt sie an ihrer Beurteilung fest, wonach eine Verweistätigkeit ganztags möglich sei. Sie hat sich somit sowohl mit dem Valideneinkom- men als auch mit dem Invalideneinkommen auseinander gesetzt. Der Be- schwerdeführer war denn auch in der Lage, eine fundierte Beschwerde beim Verwaltungsgericht einzureichen. Eine Verletzung des rechtlichen Gehörs respektive der Begründungspflicht ist somit nicht erfolgt. Selbst wenn eine leichte Verletzung des rechtlichen Gehörs vorliegend bejaht würde, wäre diese im Übrigen als geheilt zu erachten. Der Be- schwerdeführer hatte vor dem Verwaltungsgericht die Möglichkeit, seine Standpunkte ausführlich darzulegen. Überdies handelt es sich bei den Fra- gen der Einstufung von Versicherten in ein Kompetenzniveau und ob ein Leidensabzug vorzunehmen ist oder nicht, um Rechtsfragen (BGE 143 V 295 E. 2.4 S. 297; 132 V 393 E. 3.3 S. 399). Diese werden vom Verwal- tungsgericht als Beschwerdeinstanz uneingeschränkt und in voller Kogniti- on überprüft.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11. Januar 2018, IV/17/177, Seite 6 werbsmöglichkeiten auf dem in Betracht kommenden ausgeglichenen Ar- beitsmarkt (Art. 7 Abs. 1 ATSG). 3.2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 anspruch entsteht gemäss Art. 29 IVG frühestens nach Ablauf von sechs Monaten nach Geltendmachung des Leistungsanspruchs nach Art. 29 Abs. 1 ATSG (Abs. 1). Gemäss Art. 28 Abs. 2 IVG besteht der Anspruch auf eine ganze Rente, wenn die versicherte Person mindestens 70 %, der- jenige auf eine Dreiviertelsrente, wenn sie mindestens 60 % invalid ist. Bei einem Invaliditätsgrad von mindestens 50 % besteht Anspruch auf eine halbe Rente und bei einem Invaliditätsgrad von mindestens 40 % ein sol- cher auf eine Viertelsrente. 3.3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3.4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11. Januar 2018, IV/17/177, Seite 7 4. 4.1 Bezüglich der Arbeits- und Leistungsfähigkeit des Beschwerdefüh- rers finden sich in den Akten insbesondere folgende Angaben: 4.1.1 PD Dr. med. E.________, Facharzt für Gastroenterologie, und Dr. med. F.________ diagnostizierten im Bericht vom 17. Dezember 2015 (AB 13) unter anderem eine virale und ethylische Leberzirrhose (Child B 7 Punkte, lab MELD 14 Punkte, Dekompensation im September 2015), eine HIV-Infektion (CDC Stadium B3, Erstdiagnose 1992), einen Status nach Hepatitis C, Genotyp 1A, eine Niereninsuffizienz, eine Panzytopenie sowie einen multiplen Substanzenüberkonsum (i.v. Drogenabusus, Methadon, Alkohol und Nikotin). Auch anamnestisch wurde unter anderem ein ver- mehrter schädlicher Alkoholkonsum festgestellt (S. 1 f.). Seit September 2015 sei die Zirrhose dekompensiert mit Zeichen für Aszites und Beinöde- me (S. 3). 4.1.2 Dr. med. G.________, Facharzt für Allgemeine Innere Medizin, dia- gnostizierte im Bericht vom 6. Februar 2016 (AB 6) unter anderem eine HIV-1-Infektion (CDC Stadium B3, Erstdiagnose 1992), eine chronische Hepatitis C, Genotyp 1A (Dekompensation September 2015), einen hypogonadotropen Hypogonadismus (unter anderem mit/bei Methadon- Therapie und Leberzirrhose) sowie eine Polytoxikomanie (Methadon, Alkohol und Nikotin; S. 2). Im Rahmen der Dekompensation im Herbst 2015 sei es zu einer massiven Verschlechterung des Allgemeinzustandes gekommen, wobei die körperliche Leistungsfähigkeit massiv nachgelassen habe. Seit der zirrhotischen Dekompensation sei eine neue Stellensuche praktisch aussichtslos (S. 4). Auf somatischer Seite liege eine aktuell stabile HIV-Infektion vor sowie zunehmend eine hepatische Dekompensation bei einer Leberzirrhose, die zu einer Leistungsintoleranz führe. Auf psychischer Seite liege eine Polytoxikomanie vor, aktuell mit Methadon relativ gut eingestellt. Allerdings komme es immer wieder zu schädigendem Alkoholgebrauch. Es liege eine allgemeine Leistungsintoleranz vor, der Beschwerdeführer sei müde und erschöpft. Arbeiten in gebeugter Stellung sei wegen der Aszitenbildung häufig nicht möglich, längeres Stehen ebenso nicht bei sonst massiver peripheren Ödembildung (S. 6).</w:t>
      </w:r>
    </w:p>
    <w:p>
      <w:r>
        <w:t>Urteil des Verwaltungsgerichts des Kantons Bern vom 11. Januar 2018, IV/17/177, Seite 8 4.1.3 PD Dr. med. E.________ hielt im Verlaufsbericht vom 17. März 2016 (AB 15) fest, der Gesundheitszustand des Beschwerdeführers habe sich verschlechtert. Folgende Diagnosen hätten einen Einfluss auf die Ar- beitsfähigkeit: HIV-Infektion, Leberzirrhose Child B (9 Punkte) mit aszitoge- ner Dekompensation und periphere Ödeme, COPD, sowie der Nikotin-, Alkohol- und Methadonkonsum (S. 2). 4.1.4 Der RAD-Arzt Dr. med. H.________, Facharzt für Allgemeine Innere Medizin, hielt in seinem Bericht vom 29. August 2016 (AB 27) fest, der Be- schwerdeführer leide (mit Auswirkung auf die Arbeitsfähigkeit) unter ande- rem an einer viralen und äthyltoxischen Leberzirrhose (Child B, 9 Punkte, MELD 20 Punkte, aszitogene Dekompensation im September 2015), einer Niereninsuffizienz (unklare Ätiologie, Grad 3), einer Panzytopenie sowie einer Politoxikomanie (Methadon, Alkohol und Nikotin; S. 5 f.). Keine Aus- wirkung auf die Arbeitsfähigkeit hätten unter anderem die Diagnosen HIV- 1-Infektion (CDC Stadium B3, Erstdiagnose 1992) sowie der Status nach chronischer Hepatitis C, Genotyp 1A (S. 6). Da die im September 2015 aufgetretene Dekompensation der Leberzirrhose bei der mittlerweile erfolg- ten Alkoholabstinenz aufgetreten sei, könne davon ausgegangen werden, dass sich das Stadium Child B nicht mehr in ein Child A rückführen lasse. Somit könne auch angenommen werden, dass die bis anhin durch den Be- schwerdeführer kompensierten drohenden Komplikationen der fortgeschrit- tenen Leberzirrhose und zusätzlich bestehender Niereninsuffizienz nicht mehr in gleichem Masse kompensiert werden könnten wie bisher. Entspre- chend würden sich auch die Symptome wie Übelkeit und Erbrechen, aus- geprägte periphere Ödeme sowie ausgeprägte Müdigkeit kaum mehr zurückbilden (S. 5). Die bisherige Tätigkeit als ... sei dem Beschwerdefüh- rer seit September 2015 nicht mehr zumutbar. Da die Dekompensation in diesem Monat zum ersten Mal erwähnt sei, könne dieser als Referenzda- tum für die durchgehende Arbeitsunfähigkeit angenommen werden. Zum Zumutbarkeitsprofil äusserte sich der RAD-Arzt dahingehend, dass leichte Tätigkeiten ohne Zwangshaltungen und ohne längeres Gehen dem Be- schwerdeführer ganztags (über 8.5 Stunden) mit einer Leistungsminderung von 40 % aufgrund längerer Pausen zumutbar seien. Nicht zumutbar seien das Überwachen, Steuern und Bedienen von Maschinen und alle Tätigkei- ten, die eine erhöhte Vigilanz erforderten (S. 6).</w:t>
      </w:r>
    </w:p>
    <w:p>
      <w:r>
        <w:t>Urteil des Verwaltungsgerichts des Kantons Bern vom 11. Januar 2018, IV/17/177, Seite 9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Nach der Praxis sind Aktengutachten nicht zu beanstanden, wenn die Ak- ten ein vollständiges Bild über Anamnese, Verlauf und gegenwärtigen Sta- tus ergeben und diese Daten unbestritten sind. Der Untersuchungsbefund muss lückenlos vorliegen. Der Experte muss sich aufgrund vorhandener Unterlagen ein gesamthaft lückenloses Bild machen können (RKUV 2006 U 578 S. 175 E. 3.4, 1988 U 56 S. 371 E. 5b). 4.3 Die Beschwerdegegnerin hat sich in der vorliegend angefochtenen Verfügung im Wesentlichen auf den Bericht des RAD-Arztes Dr. med. H.________ vom 29. August 2016 (AB 27) gestützt. Dieser Aktenbericht erfüllt die von der höchstrichterlichen Rechtsprechung an den Beweiswert eines medizinischen Berichts gestellten Anforderungen (vgl. E. 4.2 hiervor). Der RAD-Arzt hat gestützt auf die medizinischen Vor- akten eine virale und äthyltoxische Leberzirrhose mit aszitogener Dekom-</w:t>
      </w:r>
    </w:p>
    <w:p>
      <w:r>
        <w:t>Urteil des Verwaltungsgerichts des Kantons Bern vom 11. Januar 2018, IV/17/177, Seite 10 pensation im September 2015, eine Niereninsuffizienz, eine Panzytopenie sowie eine Politoxikomanie diagnostiziert (jeweils mit Auswirkung auf die Arbeitsfähigkeit) und nachvollziehbar dargelegt, dass dem Beschwerdefüh- rer aufgrund der bestehenden gesundheitsbedingten Einschränkungen seine angestammte Tätigkeit als ... nicht mehr zumutbar ist. Ferner hat er schlüssig begründet, leichte Tätigkeiten ohne Zwangshaltungen und ohne längeres Gehen seien dem Beschwerdeführer ganztags (über 8.5 Stunden) mit einer Leistungsminderung von 40% aufgrund längerer Pausen zumut- bar. Nicht zumutbar seien das Überwachen, Steuern und Bedienen von Maschinen und alle Tätigkeiten, die eine erhöhte Vigilanz erforderten. Die- se Einschätzung überzeugt, steht im Einklang mit den vorliegenden medi- zinischen Akten und wird denn auch nicht bestritten. Darauf ist abzustellen. 4.4 Entsprechend ist vorliegend in einer angepassten Tätigkeit von ei- ner 100%-igen Arbeitsfähigkeit mit einer Leistungsminderung von 40% auf- grund längerer Pausen auszugehen. 5. 5.1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5.1.2 Für die Festsetzung des Invalideneinkommens ist primär von der beruflich-erwerblichen Situation auszugehen, in welcher die versicherte Person konkret steht (BGE 139 V 592 E. 2.3 S. 593; SVR 2016 UV Nr. 13 S. 40 E. 2.2). Hat die versicherte Person nach Eintritt des Gesundheits- schadens keine oder jedenfalls keine ihr an sich zumutbare neue Erwerbs- tätigkeit aufgenommen, so können nach der Rechtsprechung Tabellenlöh- ne gemäss den vom Bundesamt für Statistik herausgegebenen Lohnstruk-</w:t>
      </w:r>
    </w:p>
    <w:p>
      <w:r>
        <w:t>Urteil des Verwaltungsgerichts des Kantons Bern vom 11. Januar 2018, IV/17/177, Seite 11 turerhebungen (LSE) herangezogen werden (BGE 142 V 178 E. 2.5.7 S. 188, 139 V 592 E. 2.3 S. 593; SVR 2016 UV Nr. 13 S. 40 E. 2.2). Da den Tabellenlöhnen generell eine Arbeitszeit von 40 Wochenstunden zu Grun- de liegt, ist eine Umrechnung auf eine betriebsübliche durchschnittliche Wochenarbeitszeit erforderlich (BGE 126 V 75 E. 3b bb S. 76). Es gilt zu berücksichtigen, dass gesundheitlich beeinträchtigte Personen, die selbst bei leichten Hilfsarbeitertätigkeiten behindert sind, im Vergleich zu voll leis- 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 ne herabzusetzen sind, hängt von sämtlichen persönlichen und beruflichen Umständen des konkreten Einzelfalles ab (leidensbedingte Einschränkung, Alter, Dienstjahre, Nationalität/Aufenthaltskategorie und Beschäftigungs- grad). Der Einfluss sämtlicher Merkmale auf das Invalideneinkommen ist nach pflichtgemässem Ermessen gesamthaft zu schätzen, wobei der Ab- zug auf insgesamt höchstens 25 % zu begrenzen ist (BGE 135 V 297 E. 5.2 S. 301, 134 V 322 E. 5.2 S. 327; SVR 2015 IV Nr. 1 S. 1 E. 2.2). Dabei sind alle Einschränkungen abzugsrechtlich erheblich, welche die versicherte Person bei Ausübung der Verweistätigkeit zusätzlich behindern. Die leidensbedingten Einschränkungen können zu einer Reduktion der Ar- beitsfähigkeit oder einer Leistungsminderung hinzutreten und einen zusätz- lichen Abzug begründen. Insbesondere können sie zu einer medizinisch ausgewiesenen, eingeschränkten Arbeitsfähigkeit infolge erhöhten Pau- senbedarfs hinzutreten (BGE 134 V 322 E. 5.3 S. 328; Entscheid des Bun- desgerichts [BGer] vom 6. September 2017, 8C_320/2017, E. 3.3.2). 5.2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Der Beschwerdeführer meldete sich per 27. Januar 2016 zum Leistungsbezug an (AB 1). Im September 2015 wurde die Dekompensation der Leberzir- rhose erstmals erwähnt (AB 13 S. 3; 27 S. 4). Der relevante Zeitpunkt des</w:t>
      </w:r>
    </w:p>
    <w:p>
      <w:r>
        <w:t>Urteil des Verwaltungsgerichts des Kantons Bern vom 11. Januar 2018, IV/17/177, Seite 12 (hypothetischen) Rentenbeginns ist somit in Anwendung von Art. 28 Abs. 1 i.V.m. Art. 29 Abs. 1 IVG auf den 1. September 2016 festzulegen (vgl. E. 3.2 hiervor). 5.3 5.3.1 Der Beschwerdeführer war bis am 30. Juni 2015 bei der D.________ GmbH angestellt, nachdem er seine Arbeitsstelle aus invali- ditätsfremden Gründen gekündigt hatte (AB 7 S. 2, 9). Seit diesem Zeit- punkt ist er keiner Arbeitstätigkeit mehr nachgegangen. Unter diesen Um- ständen ist das Valideneinkommen anhand eines Tabellenlohns gemäss LSE 2014 Tabelle TA1 zu bestimmen. Die Beschwerdegegnerin hat sich dabei auf den Tabellenlohn von ... ge- stützt. Damit zeigt sich der Beschwerdeführer nicht einverstanden und macht geltend, es sei nicht überwiegend wahrscheinlich, dass er als ge- sunder Hilfsarbeiter wieder im Bereich des ... gearbeitet hätte (Beschwerde S. 5 Ziff. 5 zweiter Absatz). Dem kann nicht gefolgt werden. So hat er in fünf verschiedenen Anstellungen und alleine bei seinem letzten Arbeitgeber während 13 Jahren in diesem Bereich gearbeitet (AB 9). Aufgrund dieser jahrelangen Berufspraxis und -treue im ... ist mit überwiegender Wahr- scheinlichkeit davon auszugehen, dass er bei guter Gesundheit weiterhin im ... tätig gewesen wäre. Auch soweit der Beschwerdeführer weiter gel- tend macht, er habe seine Lehre als ... aus gesundheitlichen Gründen ab- gebrochen, weshalb mit überwiegender Wahrscheinlichkeit davon auszu- gehen sei, dass er ohne die gesundheitlichen Beeinträchtigungen als ... tätig gewesen wäre, ist ihm nicht zu folgen. Aus den Akten geht hervor, dass beim Beschwerdeführer seit dem Jahr 1992 eine HIV-Infektion be- kannt ist (AB 6, 13, 19). Ab ca. 1998 ist weiter die chronische Hepatitis C bekannt (AB 6 S. 4). Von 1994 bis 2003 und ab 2009 wurde dem Be- schwerdeführer Methadon abgegeben (AB 6 S. 4; 19). Im Rahmen der De- kompensation im Jahr 2015 kam es zu einer massiven Verschlechterung des Allgemeinzustandes des Beschwerdeführers, damit einhergehend liess seine körperliche Leistungsfähigkeit massiv nach (AB 6 S. 4). Unter diesen Umständen ist nicht überwiegend wahrscheinlich erstellt, dass eine wesent- liche gesundheitliche Beeinträchtigung bereits 1991 bestand, die den Be- schwerdeführer zur Aufgabe der Lehre gezwungen hatte. Nach dem Ge-</w:t>
      </w:r>
    </w:p>
    <w:p>
      <w:r>
        <w:t>Urteil des Verwaltungsgerichts des Kantons Bern vom 11. Januar 2018, IV/17/177, Seite 13 sagten ist nicht zu beanstanden, dass die Beschwerdegegnerin zu Ermitt- lung des Valideneinkommens auf den Tabellenlohn eines … (Tabelle TA1, Ziff. 77 – 82; Sonstige wirtschaftliche Dienstleistungen) abstellte. Weiter hat die Beschwerdegegnerin das Valideneinkommen gestützt auf das Kompetenzniveau 1 (Einfache Tätigkeiten körperlicher und handwerkli- cher Art) ermittelt. Damit zeigt sich der Beschwerdeführer nicht einverstan- den und macht geltend, sollte auf den Tabellenlohn eines … (Tabelle TA1, Ziff. 77 – 82) abgestellt werden, müsste er in das Kompetenzniveau 2 ein- gereiht werden. Dazu bringt er insbesondere vor, er verfüge über langjähri- ge Berufserfahrung und zu seinem täglichen Aufgabenbereich habe das Bedienen von grösseren Baumaschinen gehört. Gemäss den LSE 2014 beinhalte das Kompetenzniveau 2 praktische Tätigkeiten oder das Bedie- nen von Maschinen und elektrischen Geräten (Beschwerde S. 5 Ziff. 5 drit- ter Absatz). Zwar spricht das Bedienen der Maschinen tatsächlich für eine Einreihung des Beschwerdeführers in das Kompetenzniveau 2. Allerdings machte dies mit 6% bis 33% nur einen eher kleinen Anteil seiner Tätigkeit aus (AB 7 S. 7). Zudem sprechen die fehlende Ausbildung als ... sowie der Passus im Arbeitszeugnis, wonach der Beschwerdeführer viele Arbeiten unter Anleitung und Führung erledigte (AB 32 S. 4 f.), gegen eine Einrei- hung des Beschwerdeführers in das Kompetenzniveau 2. Demnach ist die Einreihung in das Kompetenzniveau 1 nicht zu beanstanden. Somit ergibt sich ein Valideneinkommen von Fr. 58'494.45 (Fr. 4'658.00 x 12 / 40 x 41.9 [BFS, Betriebsübliche Wochenarbeitszeit nach Wirtschaftsabteilung Zeile 63] / 103.4 x 103.3 [BFS Nominallöhne Männer 2011 – 2016, Tabelle T1.1.10 lit. N]). 5.3.2 Der Beschwerdeführer verwertet seine Restarbeitsfähigkeit nicht, weshalb auch das Invalideneinkommen mittels LSE 2014 zu ermitteln ist. Ausgehend vom durch den RAD ermittelten Zumutbarkeitsprofil, wonach der Beschwerdeführer in einer leidensadaptierten Tätigkeit 100% arbeits- fähig ist mit einer Leistungsminderung von 40% aufgrund längerer Pausen (vgl. E. 4.4 hiervor), ist es nicht zu beanstanden und denn auch nicht be- stritten, dass die Beschwerdegegnerin das Invalideneinkommen gestützt auf die Tabelle TA1, Kompetenzniveau 1, Total, Männer, ermittelt hat.</w:t>
      </w:r>
    </w:p>
    <w:p>
      <w:r>
        <w:t>Urteil des Verwaltungsgerichts des Kantons Bern vom 11. Januar 2018, IV/17/177, Seite 14 Einen zusätzlichen Abzug vom Tabellenlohn hat die Beschwerdegegnerin nicht vorgenommen (AB 34 S. 1). Der Beschwerdeführer macht dazu gel- tend, es sei ihm aufgrund seiner körperlichen Einschränkungen auch im ausgeglichenen Arbeitsmarkt nicht möglich, einen Lohn gemäss Tabelle TA1 Kompetenzniveau 1, Total, Männer, zu erzielen, weshalb eine Kürzung des Tabellenlohns um 25% angebracht sei (Beschwerde S. 6 f. Ziff. 6). Dem Beschwerdeführer sind nur noch körperlich leichte Tätigkeiten, ohne Zwangshaltung, ohne längeres Gehen, ohne Überwachen, Steuern und Bedienen von Maschinen und ohne Tätigkeiten, die eine erhöhte Vigilanz erfordern, zumutbar (vgl. E. 4.4 hiervor). Soweit er geltend macht, schwere körperliche Hilfsarbeit sei generell besser entlöhnt als leichte Hilfsarbeit, weshalb ihm aufgrund der Unzumutbarkeit, diese zu verrichten, automa- tisch der maximale Leidensabzug zu gewähren sei, ist ihm nicht zuzustim- men. So hat das Bundesgericht in neuster Rechtsprechung festgehalten, es könne nicht automatisch die Annahme getroffen werden, die höheren Löhne bei den Hilfstätigkeiten in den Bereichen Bergbau, Bau, Herstellung von Waren und Transportwesen (auf die sich auch der Beschwerdeführer in seiner Beschwerde bezieht) könnten nur durch Schwerarbeit erreicht werden, sondern es seien in diesen Branchen auch einfache und mittel- schwere Tätigkeiten erfasst, weshalb nichts auf eine höhere Gewichtung von Schwerarbeiterlöhnen hindeute (Entscheide des Bundesgerichts [BGer] vom 14. November 2017, 9C_200/2017, E. 4.3.2, und vom 6. Okto- ber 2017, 8C_439/2017, E. 5.4 f.). Alleine die Einschränkung auf körperlich leichte Tätigkeiten wäre für sich alleine demnach noch nicht automatisch geeignet, einen Leidensabzug zu rechtfertigen. Im vorliegenden Fall kommt indessen hinzu, dass dem Beschwerdeführer, nebst der ersten Einschränkung, wonach für ihn nur noch (leichte) Tätigkei- ten ohne Zwangshaltung und ohne längeres Gehen in Frage kommen, auch keine Tätigkeiten mit Überwachen, Steuern und Bedienen von Ma- schinen zumutbar sind. Generell kommen ferner keine Arbeiten in Frage, die eine erhöhte Vigilanz erfordern. Gerade Arbeiten, die ohne längeres Gehen und ohne Zwangshaltung (also sitzend oder allenfalls stehend) aus- geführt werden, beinhalten naturgemäss überdurchschnittlich oft Tätigkei- ten an oder mit Maschinen oder beanspruchen vom Arbeitenden eine kon-</w:t>
      </w:r>
    </w:p>
    <w:p>
      <w:r>
        <w:t>Urteil des Verwaltungsgerichts des Kantons Bern vom 11. Januar 2018, IV/17/177, Seite 15 stante Aufmerksamkeit (Vigilanz). Beispiele dafür sind das Überwachen von Anzeigegeräten, Überwachungsbildschirmen oder von Fabrikrobotern (ganz allgemein Überwachungsaufgaben) oder auch Tätigkeiten im Detail- handel (Verkauf) oder im Empfang (in der Hotellerie oder Gastronomie). Die Einschränkungen des Beschwerdeführers begründen somit Zumutbar- keitsprofile, die sich weitgehend gegenseitig ausschliessen. Daher ist da- von auszugehen, dass für ihn nur noch eine sehr begrenzte Auswahl an Arbeitsstellen zur Verfügung steht und er infolge seiner Einschränkungen selbst in leichten Tätigkeiten mit einem unterdurchschnittlichen Lohnansatz rechnen muss. Dies ist durch Korrektur mittels Kürzung des Tabellenlohns auszugleichen (vgl. E. 5.1.2 hiervor). Im vorliegenden Fall rechtfertigt sich in Würdigung der gesamten Umstände aufgrund der starken Einschrän- kung der Verwertbarkeit der Restarbeitsfähigkeit eine Kürzung des Tabel- lenlohnes um 15%. Ein – wie vom Beschwerdeführer verlangt – höherer Abzug würde sich nur dann rechtfertigen, wenn die leidensbedingen Ein- schränkungen noch drastischer oder wenn zusätzlich noch weitere mass- gebliche Kriterien (Alter, Dienstjahre, Nationalität/Aufenthaltskategorie oder Beschäftigungsgrad) erfüllt wären. Ausgehend von der Tabelle TA1, Total, Männer, Kompetenzniveau 1, an- gepasst an die durchschnittliche wöchentliche Arbeitszeit von 41.7 Stun- den, auf das Jahr 2016 aufgerechnet, angepasst an die Leistungsminde- rung um 40% und gekürzt um 15% (Leidensabzug) resultiert ein hypotheti- sches Invalideneinkommen von Fr. 34'186.65 (Fr. 5'312.00 x 12 / 40 x 41.7 [BFS, Betriebsübliche Wochenarbeitszeit nach Wirtschaftsabteilung Zeile 8] / 103.2 x 104.1 [BFS Nominallöhne Männer 2011 – 2016, Tabelle T1.1.10 lit. B-S] x 0.6 x 0.85). 5.4 Bei einem Valideneinkommen von Fr. 58'494.45 und einem Invali- deneinkommen von Fr. 34'186.65 resultiert ein Invaliditätsgrad von gerun- det 42% (zur Rundung: BGE 130 V 121 E. 3.2 und 3.3 S. 123), was einen Anspruch auf eine Viertelsrente ergibt (vgl. E. 2.2 hiervor). 5.5 Die Beschwerde ist demnach unter Aufhebung der Verfügung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w:t>
      </w:r>
    </w:p>
    <w:p>
      <w:r>
        <w:rPr>
          <w:b/>
        </w:rPr>
        <w:t>E. 6.2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www.justice.be.ch). Im Falle der Vertretung durch eine gemeinnützig tätige Rechtsberatungsstelle im Sinne der Rechtsprechung (BGE 135 I 1 E. 7.4.1 S. 4) wird der Stundenan- satz bei einer fachlich qualifizierten Vertretung auf Fr. 130.-- und bei einer fachlich nicht qualifizierten Vertretung auf Fr. 80.-- festgelegt.</w:t>
      </w:r>
    </w:p>
    <w:p>
      <w:r>
        <w:t>Urteil des Verwaltungsgerichts des Kantons Bern vom 11. Januar 2018, IV/17/177, Seite 17 Im vorliegenden Fall wird der Beschwerdeführer durch Rechtsanwalt C.________ vom Rechtsdienst B.________ vertreten. Dessen Kostennote vom 27. März 2017 ist nicht zu beanstanden. Entsprechend wird die Par- teientschädigung auf Fr. 994.50 (7.65h x Fr. 130.--) zuzüglich Auslagen von Fr. 30.60 und Fr. 82.80 Mehrwertsteuer, somit auf total Fr. 1'117.90, fest- gesetzt. Diesen Betrag hat die Beschwerdegegnerin dem Beschwerdefüh- rer zu ersetzen.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Januar 2017 gutzuheissen. Der Beschwerdeführer hat ab dem 1. Sep- tember 2016 Anspruch auf eine Viertelsrente.</w:t>
      </w:r>
    </w:p>
    <w:p>
      <w:r>
        <w:t>Urteil des Verwaltungsgerichts des Kantons Bern vom 11. Januar 2018, IV/17/177, Seite 16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