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115 vom 17. Januar 2017</w:t>
      </w:r>
    </w:p>
    <w:p>
      <w:r>
        <w:t>BE Verwaltungsgericht, 2017-01-17, DE</w:t>
      </w:r>
    </w:p>
    <w:p>
      <w:r>
        <w:rPr>
          <w:b/>
        </w:rPr>
        <w:t xml:space="preserve">Quelle: </w:t>
      </w:r>
      <w:r>
        <w:t>https://mcp.opencaselaw.ch/entscheid/be_verwaltungsgericht_200_2017_115</w:t>
      </w:r>
    </w:p>
    <w:p>
      <w:r>
        <w:t>FR: BE_VERWALTUNGSGERICHT 200 2017 115 du 17 janvier 2017</w:t>
      </w:r>
    </w:p>
    <w:p>
      <w:r>
        <w:t>IT: BE_VERWALTUNGSGERICHT 200 2017 115 del 17 gennaio 2017</w:t>
      </w:r>
    </w:p>
    <w:p>
      <w:pPr>
        <w:pStyle w:val="Heading2"/>
      </w:pPr>
      <w:r>
        <w:t>Regeste</w:t>
      </w:r>
    </w:p>
    <w:p>
      <w:r>
        <w:t>Verfügung vom 17. Januar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IVB vom 17. Januar 2017 (AB 41). Streitig und zu prüfen ist der Anspruch des Beschwerdeführers auf Leistungen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 ausdrücklich im Gesetz festgehalten (BGE 140 V 197 E. 6.2.1 S. 199, 135 V 215 E. 7.3 S. 230; Botschaft zur 5. IVG-Revision, BBl 2005 4530 ff.).</w:t>
      </w:r>
    </w:p>
    <w:p>
      <w:r>
        <w:t>Urteil des Verwaltungsgerichts des Kantons Bern vom 11. Dez. 2017, IV/17/115, Seite 5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 spruch auf die einzelnen Massnahmen erfüllt sind (lit. b).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In medizinischer Hinsicht ergibt sich aus den Akten im Wesentlichen das Folgende:</w:t>
      </w:r>
    </w:p>
    <w:p>
      <w:r>
        <w:t>Urteil des Verwaltungsgerichts des Kantons Bern vom 11. Dez. 2017, IV/17/115, Seite 6 3.1.1 Im Bericht zu Handen der Allianz Suisse vom 27. November 2015 diagnostizierte Dr. med. D.________, Facharzt für Allgemeine Innere Medi- zin und Rheumatologie, Spital E.________ ein plausibles, im Rahmen ei- nes schweren Morbus Scheuermann zu erklärendes, chronisches Lumbo- vertebralsyndrom. Das Beschwerdebild bleibe trotz ausgesprochen konse- quenter und kompetent angeleiteter Physiotherapie im Sinne einer medizi- nischen Trainingstherapie stabil (AB 11, S. 1). In der angestammten Tätig- keit als ... bestehe eine Arbeitsunfähigkeit von 100%. Zumutbar seien leich- te körperliche Arbeiten wechselbelastend, stehend, gehend und sitzend mit maximalem Gewichtheben von 10 kg möglichst fraktioniert über den Tag verteilt. Arbeiten über Schulterhöhe seien möglich. Eine angepasste Tätig- keit sei ab sofort zumutbar (AB 11, S. 2). 3.1.2 Dr. med. F.________, Facharzt für Allgemeine Innere Medizin, dia- gnostizierte im Bericht vom 18. Januar 2016 mit Auswirkung auf die Ar- beitsfähigkeit ein vertebrales Schmerzsyndrom (AB 17, S. 2). Aufgrund der dauernden Rückenschmerzen seien schwere Arbeiten und damit die bishe- rige Tätigkeit in der Baubranche nicht mehr zumutbar (AB 17, S. 4). Mit einer Wiederaufnahme der beruflichen Tätigkeit könne nicht gerechnet werden (AB 17, S. 5). Zumutbar seien wechselbelastende Tätigkeiten. Rein sitzende und stehende Tätigkeiten seien nicht lange und vorwiegend im Gehen ausgeübte Tätigkeiten seien maximal eine Stunde zumutbar. Über- Kopf-Arbeiten sowie das Heben und Tragen seien eingeschränkt und das Kauern, Knien sowie die Rotation im Sitzen/Stehen seien eventuell zumut- bar. Nicht zumutbar sei das Bücken sowie gemäss Angaben des Be- schwerdeführers das Steigen auf Leitern/Gerüste (AB 17, S. 6). 3.1.3 Vom 27. Januar bis 10. Februar 2016 war der Beschwerdeführer im Spital E.________ hospitalisiert. In dieser Zeit fand eine Physiotherapie statt (vgl. AB 24, S. 1 f.). Im Bericht vom 9. Februar 2016 wurde ein ausge- prägter Morbus Scheuermann lumbal (atypisch, BWS nicht betroffen) und eine Vitiligo diagnostiziert (AB 24, S. 4). 3.1.4 Im Bericht der Praxis G.________ vom 7. März 2016 diagnostizier- ten die Ärzte eine massive Lumbago bei bekanntem ausgeprägtem Morbus Scheuermann zwischen Th12 und S1 und einen Zustand nach multimoda- ler und komplexer Therapie inkl. Infliximab, ohne Verbesserung. Es wurde</w:t>
      </w:r>
    </w:p>
    <w:p>
      <w:r>
        <w:t>Urteil des Verwaltungsgerichts des Kantons Bern vom 11. Dez. 2017, IV/17/115, Seite 7 eine Umschulung auf eine körperlich nicht belastende Arbeit empfohlen (AB 22). 3.1.5 Im Bericht vom 14. Juli 2016 führte Dr. med. D.________ anlässlich der ambulanten Konsultation vom 13. Juli 2016 aus, dass sich die Situation im Vergleich zur stationären Beobachtungsphase im Januar/Februar 2016 nicht verändert habe. Es sei dringend, den Beschwerdeführer Arbeitsver- suche in verschiedenen Bereichen leichter Arbeit beginnen zu lassen. Die Arbeit sei für den Beschwerdeführer ein zentrales Element der Rehabilitati- on. Mittelschwere Arbeiten könnten nur ausnahmsweise und fraktioniert verrichtet werden. Schwerarbeiten seien für den Beschwerdeführer nicht geschaffen (AB 28, S. 1). 3.1.6 Im Gutachten vom 14. Oktober 2016 stellte Dr. med. C.________ keine Diagnosen mit langdauernder Auswirkung auf die Arbeitsfähigkeit. Ohne Auswirkung auf die Arbeitsfähigkeit diagnostizierte er ein chroni- sches, sich generalisierendes Schmerzsyndrom, Übergewicht mit Body- Mass-Index von 29,4 kg/m2, eine laborchemische Hepatopathie, eine ge- störte Gluconeogenese und anamnestisch ein Reizdarm-Syndrom (AB 33.1, S. 8). Aufgrund der Angaben des Beschwerdeführers im Rahmen der Begutachtung stellte Dr. med. C.________ ein primäres Fibromyalgie- Syndrom fest, wobei dieses nicht vordergründig auf ein bekanntes soma- tisch-pathologisches Krankheitsbild abgestützt werden könne. Es bestün- den erhebliche Diskrepanzen zwischen den geschilderten Beschwerden und den objektivierbaren Befunden (AB 33.1, S. 11). Hinweise auf eine psychosomatisch-psychiatrische Affektion seien nicht vordergründig und würden in der vorliegenden Dokumentation keine erwähnt (AB 33.1, S. 14). Es bestehe eine körperliche Belastung aufgrund des Übergewichts des Beschwerdeführers. Die Arbeitsfähigkeit in der früher in der Schweiz aus- geübten beruflichen Tätigkeit sei für keinen Zeitraum anhaltend einge- schränkt gewesen (AB 33.1, S. 17). Ungünstig für eine erfolgreiche Wie- dereingliederung in den Arbeitsprozess könnten sich krankheitsfremde Fak- toren, wie beispielsweise länger anhaltende berufliche Arbeitsabstinenz, ärztlicherseits längerdauernd attestierte Arbeitsunfähigkeiten, ungünstige Arbeitsmarktsituationen und möglicherweise die limitierte Motivation aus- wirken (AB 33.1, S. 18).</w:t>
      </w:r>
    </w:p>
    <w:p>
      <w:r>
        <w:t>Urteil des Verwaltungsgerichts des Kantons Bern vom 11. Dez. 2017, IV/17/115, Seite 8 3.1.7 Der RAD-Arzt Dr. med. H.________, Facharzt für Allgemeine Innere Medizin, führte im Bericht vom 12. Dezember 2016 aus, dass auf das Zu- mutbarkeitsprofil gemäss dem unabhängigen Gutachten von Dr. med. C.________ abgestellt werden könne (AB 40, S. 3). 3.1.8 Im Bericht vom 6. Februar 2017 führten der Hausarzt Dr. med. F.________ und Dr. med. D.________ aus, in früheren Berichten würden intensive nächtliche lumbale Rückenschmerzen mit Morgensteifigkeit be- schrieben. Solche Schmerzen seien ein Kardinalsymptom entzündlich be- dingter Wirbelsäulenerkrankungen. Das MRI der Lendenwirbelsäule vom 18. März 2015 zeige ein perifokales Knochenmarködem in den Wirbelsäu- lensegmenten L2 bis L4. Diese Veränderung sei auf frische Läsionen zurückzuführen (Beschwerdebeilage [BB IA] 3, S. 1). Es erstaune nicht, dass die Veränderungen in den folgenden MRI nachgelassen hätten, da der Beschwerdeführer wegen seiner Arbeitsunfähigkeit nicht mehr seiner körperlich stark belastenden Arbeit als Mitarbeiter in einem Bauunterneh- men habe nachgehen müssen. Dieser Umstand belege auch, dass es unter körperlicher Schonung zu einer Besserung der objektiven Befunde ge- kommen sei, was die Beziehung der Beschwerden zur Schwerarbeit noch mehr untermauere. Die Diagnose einer primären Fibromyalgie führe nicht zu den im MRI beobachteten frischen Veränderungen (BB 3, S. 2). 3.1.9 In der Stellungnahme vom 10. März 2017 führte der RAD-Arzt Dr. med. I.________, Facharzt für Allgemeine Innere Medizin, aus, es könne weiterhin am Bericht von Dr. med. C.________ vom 14. Oktober 2016 und dem darin formulierten Zumutbarkeitsprofil festgehalten werden. Weitere Abklärungen seien nicht erforderlich (AB 50, S. 5).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11. Dez. 2017, IV/17/115, Seite 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Eine von anderen mit der versicherten Person befassten Ärzten abweichende Beurteilung vermag die Objektivität des Experten nicht in Frage zu stellen. Es gehört vielmehr zu den Pflichten eines Gutachters, sich kritisch mit dem Aktenmaterial ausein- anderzusetzen und eine eigenständige Beurteilung abzugeben. Auf welche Einschätzung letztlich abgestellt werden kann, ist eine im Verwaltungs- und allenfalls Gerichtsverfahren zu klärende Frage der Beweiswürdigung (BGE 132 V 93 E. 7.2.2 S. 110). 3.3 3.3.1 Das rheumatologische Gutachten von Dr. med. C.________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11. Dez. 2017, IV/17/115, Seite 4</w:t>
      </w:r>
    </w:p>
    <w:p>
      <w:r>
        <w:rPr>
          <w:b/>
        </w:rPr>
        <w:t>E. 14</w:t>
      </w:r>
    </w:p>
    <w:p>
      <w:r>
        <w:t>Oktober 2016 (AB 33.1) erfüllt die Anforderungen der Rechtsprechung an Expertisen (vgl. E. 3.2 hiervor) und erbringt vollen Beweis (vgl. BGE 125 V 351 E. 3b/bb S. 352). Die darin enthaltenen Feststellungen beruhen auf eigenen Abklärungen und sind in Kenntnis der Anamnese und der Vorakten (inklusive der bildgebenden Unterlagen) sowie unter Berücksichtigung der geklagten Beschwerden getroffen worden. Die Ausführungen in der Beur- teilung der medizinischen Zusammenhänge sind einleuchtend und die ge-</w:t>
      </w:r>
    </w:p>
    <w:p>
      <w:r>
        <w:t>Urteil des Verwaltungsgerichts des Kantons Bern vom 11. Dez. 2017, IV/17/115, Seite 10 zogenen Schlussfolgerungen zum Gesundheitszustand und zur Arbeits- fähigkeit werden nachvollziehbar begründet (vgl. auch AB 40, S. 3). Die Vorbringen des Beschwerdeführers (Beschwerde, S. 4 f.) vermögen am Beweiswert des Gutachtens nichts zu ändern. Entgegen der Auffassung in der Beschwerde war für die Exploration kein Dolmetscher notwendig. Es genügt, wenn der Gutachter die für die Beurteilung notwendigen Daten erheben kann (Entscheid des BGer vom 17. April 2009, 9C_1040/2008, E. 2). Dies ist vorliegend der Fall, zumal Dr. med. C.________ explizit fest- hielt, dass der Beschwerdeführer sehr gut hochdeutsch spreche (AB 33.1, S. 2 oben; vgl. dazu auch AB 25, S. 3). Des Weiteren liegen keine Anhalts- punkte vor, wonach die ambulante Untersuchung nicht zwei Stunden ge- dauert hat und die Aussagen des Beschwerdeführers im Gutachten falsch wiedergegeben worden sind. Soweit geltend gemacht wird, die Angaben betreffend BMI, Grösse und auch Gewicht des Beschwerdeführers seien im Gutachten (vgl. AB 33.1, S. 4) nicht korrekt, ist festzuhalten, dass diese Daten für die vorliegende Beurteilung nicht weiter von Bedeutung sind. Zwar wird im Rahmen der Diagnosen ohne Auswirkung auf die Arbeits- fähigkeit der BMI sowie betreffend die Belastbarkeit das Gewicht des Be- schwerdeführers erwähnt (AB 33.1, S. 17), die Beurteilung der Arbeits- und Leistungsfähigkeit wird jedoch unabhängig von diesen Angaben festgesetzt (vgl. E. 3.3.2 hiernach). Der Umstand, wonach Dr. med. C.________ in seinem Gutachten irrtümlich davon ausgeht, der Beschwerdeführer habe zuletzt als Hilfsarbeiter im ... gearbeitet (AB 33.1, S. 4) - und nicht wie auf- grund der Akten erstellt als ... im Baugewerbe (vgl. AB 19) - vermag den Beweiswert des Gutachtens schliesslich ebenfalls nicht zu schmälern. Da Dr. med. C.________ keine Einschränkung der Arbeitsfähigkeit feststellte (vgl. E. 3.3.2 hiernach), sind dem Beschwerdeführer jegliche, d.h. auch schwere, Erwerbstätigkeiten zumutbar, abgesehen davon, dass Hilfsarbei- ten im ... und die Tätigkeit als ... im Wesentlichen gleich schwere Arbeiten sind. 3.3.2 Dr. med. C.________ führte im Gutachten vom 14. Oktober 2016 schlüssig und nachvollziehbar aus, dass mangels eines objektivierbaren Befundes keine somatisch-rheumatologische Diagnose mit langdauernder Auswirkung auf die Arbeitsfähigkeit gestellt werden kann. Aufgrund der im</w:t>
      </w:r>
    </w:p>
    <w:p>
      <w:r>
        <w:t>Urteil des Verwaltungsgerichts des Kantons Bern vom 11. Dez. 2017, IV/17/115, Seite 11 Rahmen der klinischen Untersuchung demonstrierten schmerzvermitteln- den Mimik und Gestik sowie der geschilderten diffusen Druckdolenz und Beschwerden ging der Gutachter von vordergründig nicht somatisch ab- stützbaren Beschwerden aus (AB 33.1, S. 11). Insbesondere hielt Dr. med. C.________ überzeugend fest, dass für eine Dysplasie der Osteochondro- sis juvenilis Scheuermann keine hinreichenden radiologisch-pathologischen Befunde vorliegen (AB 33.1, S. 12 ff.). Die MRI-Abklärungen der Wirbelsäu- le vom 18. März und 26. August 2015 sowie die supersensitive Myelogra- phie und Myelo-CT der Lendenwirbelsäule vom 27. August 2015 (AB 11, S. 7 ff.; 17, S. 30 f.) zeigen keine eindeutige Neuro- oder Myelonkompression und keinen gesicherten Hinweis auf eine Entzündungsaktivität (AB 33.1, S. 13). Soweit in den MRI-Untersuchungen der Wirbelsäule in den Segmenten LWK 2-4 je ein perifokales Knochenmarködem bzw. eine Veränderung der LWS (AB 17, S. 30 f.) sowie eine Keildeformität der Brustwirbelsäule auffal- len und als Hinweise auf einen Morbus Scheuermann gedeutet wurden (AB 11, S. 9), ist festzuhalten, dass diese Befunde anlässlich der Röntgen- untersuchung im Rahmen der Begutachtung vom 10. Oktober 2016 nicht (mehr) festgestellt werden konnten (AB 33.1, S. 6). Auch die Deck- und Bodenplattenunregelmässigkeiten in der Brust- und Lendenwirbelsäule kommen in der konventionell-radiologischen Abklärung weniger deutlich zur Darstellung und vermögen keine invalidisierende Einschränkung zu be- gründen. Sodann ist der MRI-Abklärung der Iliosakralgelenke vom 6. Juli 2015 (AB 11, S. 6) ebenfalls kein relevanter pathologischer Befund im Sin- ne einer entzündlichen oder einer deutlichen degenerativen Veränderung zu entnehmen. Darüber hinaus ist festzustellen, dass Rückenschmerzen nur dann auf eine Dysplasie der Osteochondrosis juvenilis Scheuermann abgestützt werden, wenn sie vor dem 14. - 16. Lebensjahr eingesetzt ha- ben (AB 33.1, S. 9). Dies ist vorliegend nicht der Fall. Gestützt auf die Be- gutachtung bzw. die Angaben des Beschwerdeführers (unspezifische Rü- ckenschmerzen, die diffus in den Kopf, in den Schultergürtel und die Beine, rechtsbetont, ausstrahlen) stellte der Experte überzeugend ein primäres Fibromyalgie-Syndrom ohne Auswirkung auf die Arbeitsfähigkeit fest (AB 33.1, S. 8, 14). Mit diesem Ergebnis stimmt denn auch der Umstand überein, wonach die durchgeführten (Physio-)Therapien keine Besserung gebracht haben, was bereits den RAD-Arzt Dr. med. H.________ erstaunte (AB 25, S. 3). Aus rein somatisch-rheumatologischer Sicht ist die Arbeits-</w:t>
      </w:r>
    </w:p>
    <w:p>
      <w:r>
        <w:t>Urteil des Verwaltungsgerichts des Kantons Bern vom 11. Dez. 2017, IV/17/115, Seite 12 fähigkeit für die vom Beschwerdeführer in der Schweiz ausgeübten berufli- chen Tätigkeiten - zuletzt als ... - für keinen Zeitraum eingeschränkt gewe- sen (AB 33.1, S. 17). Mit Blick auf die vordergründig nicht somatisch ab- stützbaren Beschwerden, aufgrund welcher sich der Beschwerdeführer keine berufliche Tätigkeit mehr vorstellen kann, sowie die Tatsache, dass die behandelnden Ärzte eine anhaltende Arbeitsunfähigkeit in der ange- stammten Tätigkeit attestieren, geht Dr. med. C.________ nachvollziehbar von krankheitsfremden und damit nicht invalidisierenden Faktoren (länger anhaltende berufliche Arbeitsabstinenz, ärztlicherseits längerdauernde at- testierte Arbeitsunfähigkeiten, ungünstige Arbeitsmarktsituation und mögli- cherweise eine limitierte Motivation) aus (AB 33.1, S. 14, 18; vgl. E. 2.1 hiervor). Damit übereinstimmend erachtete denn auch bereits Dr. med. D.________ im Juli 2016 die Wiederaufnahme der Arbeit durch den Be- schwerdeführer als ein zentrales Element der Rehabilitation (AB 28, S. 2). Der Bericht der Dres. med. F.________ und D.________ vom 6. Februar 2017 (BB IA 3) vermag daran nichts zu ändern. Soweit sich die Ärzte auf das MRI vom 18. März 2015 beziehen, ist festzustellen, dass dieses in der Beurteilung von Dr. med. C.________ explizit und überzeugend berück- sichtigt wurde (vgl. vorangehende Ausführungen). Die behandelnden Ärzte erwähnen sodann eine Verbesserung der objektiven Befunde seit der Auf- gabe der Erwerbstätigkeit bzw. infolge der körperlichen Schonung, was den Zusammenhang der Beschwerden zu einer körperlich stark belastenden Arbeit bestätige. Dem ist jedoch entgegenzuhalten, dass vorliegend nicht von einer eigentlichen Verbesserung des Gesundheitszustandes gespro- chen werden kann. Vielmehr konnten die geltend gemachten Beschwerden nicht in einem invalidisierenden Ausmass objektiviert werden. In diesem Zusammenhang ist festzustellen, dass der Beschwerdeführer anlässlich der Begutachtung angab, nach wie vor unter entsprechenden Schmerzen zu leiden. Diese hätten sich nach der Aufgabe seiner beruflichen Tätigkeit sogar verschlimmert. Wie bereits Dr. med. C.________ darlegte, spricht dieser Umstand gegen somatisch abstützbare Beschwerden (AB 33.1, S. 8). Schliesslich werden keine neue Vorbringen dargelegt und es wurden auch keine weiteren medizinischen Unterlagen zum aktuellen Gesund- heitsschaden eingereicht (vgl. AB 50).</w:t>
      </w:r>
    </w:p>
    <w:p>
      <w:r>
        <w:t>Urteil des Verwaltungsgerichts des Kantons Bern vom 11. Dez. 2017, IV/17/115, Seite 13 3.3.3 Obwohl es aus Gründen der Rechtsgleichheit geboten ist, sämtliche mit somatoformen Schmerzstörungen vergleichbaren psychosomatischen Leiden - so auch eine Fibromyalgie (BGE 139 V 547 E. 2.2 S. 550, 137 V 64 E. 4.2 S. 68, 136 V 279 E. 3.2.1 S. 282, 132 V 65 E. 4 S. 70) - den glei- chen sozialversicherungsrechtlichen Anforderungen zu unterstellen (BGE 141 V 281 E. 4.2 S. 298, 139 V 346 E. 2 S. 346, 137 V 64 E. 4.3 S. 69, 136 V 279 E. 3.2.3 S. 283), braucht vorliegend keine Indikatorenprüfung nach der neuen Rechtsprechung gemäss BGE 141 V 281 zu erfolgen. So hat das gutachterlich festgestellte chronische, sich generalisierende Schmerz- syndrom bzw. das primäre Fibromyalgie-Syndrom aus medizinischer Sicht keinen Einfluss auf die Arbeitsfähigkeit (AB 33.1, S. 8. 17). Mithin liegt kei- ne für den Rentenanspruch wesentliche gesundheitliche Beeinträchtigung vor. 3.4 Nach dem Gesagten ist erstellt, dass der Beschwerdeführer aus somatisch-rheumatologischer Sicht in der angestammten (wie auch in jeder angepassten) Tätigkeit in der Arbeits- und Leistungsfähigkeit nicht einge- schränkt ist. Für eine psychiatrische bzw. bidisziplinäre psychiatrisch-rheumatologische Begutachtung besteht entgegen der Auffassung des Beschwerdeführers kein Anlass (BGE 122 V 157 E. 1d S. 162). Dr. med. C.________ verneinte im Gutachten eine vordergründige psychosomatisch-psychiatrische Affekti- on (AB 33.1, S. 14). Diese Einschätzung überzeugt, sind den Akten doch keine Hinweise zu entnehmen, wonach der Beschwerdeführer unter psy- chischen Problemen leidet. Er befindet sich auch nicht in psychiatrischer Behandlung. Das vom Beschwerdeführer eingenommene Psychopharma- kum wurde aufgrund von Schlafstörungen verordnet (vgl. AB 33.1, S. 14). Somit ist die angefochtene Verfügung vom 17. Januar 2017 nicht zu bean- standen und die dagegen erhobene Beschwerde als unbegründet abzuwei- sen.</w:t>
      </w:r>
    </w:p>
    <w:p>
      <w:r>
        <w:t>Urteil des Verwaltungsgerichts des Kantons Bern vom 11. Dez. 2017, IV/17/115, Seite 14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4.2 Es besteht kein Anspruch auf eine Parteientschädigung (Umkehr- 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Die Gerichtsschreiberin:</w:t>
      </w:r>
    </w:p>
    <w:p>
      <w:r>
        <w:t>Urteil des Verwaltungsgerichts des Kantons Bern vom 11. Dez. 2017, IV/17/115, Seite 15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