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1001 vom 22. Juni 2018</w:t>
      </w:r>
    </w:p>
    <w:p>
      <w:r>
        <w:t>BE Verwaltungsgericht, 2018-06-22, DE</w:t>
      </w:r>
    </w:p>
    <w:p>
      <w:r>
        <w:rPr>
          <w:b/>
        </w:rPr>
        <w:t xml:space="preserve">Quelle: </w:t>
      </w:r>
      <w:r>
        <w:t>https://mcp.opencaselaw.ch/entscheid/be_verwaltungsgericht_200_2017_1001</w:t>
      </w:r>
    </w:p>
    <w:p>
      <w:r>
        <w:t>FR: BE_VERWALTUNGSGERICHT 200 2017 1001 du 22 juin 2018</w:t>
      </w:r>
    </w:p>
    <w:p>
      <w:r>
        <w:t>IT: BE_VERWALTUNGSGERICHT 200 2017 1001 del 22 giugno 2018</w:t>
      </w:r>
    </w:p>
    <w:p>
      <w:pPr>
        <w:pStyle w:val="Heading2"/>
      </w:pPr>
      <w:r>
        <w:t>Regeste</w:t>
      </w:r>
    </w:p>
    <w:p>
      <w:r>
        <w:t>Verfügung vom 19.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19. Oktober 2017 (act. II 80), mit welcher vom 1. März bis 31. Mai 2016 eine befristete Erhöhung der halben auf eine ganze Invalidenrente erfolgt ist und für die Folgezeit bis 30. No- vember 2017 ein Anspruch auf eine ganze Invalidenrente bejaht sowie gleichzeitig die Invalidenrente auf das Ende des der Verfügung folgenden Monats aufgehoben wurde. In anfechtungs- und streitgegenständlicher Hinsicht liegt ein Rechtsverhältnis vor, wenn rückwirkend eine abgestufte und/oder befristete Invalidenrente zugesprochen wird. Wird nur die Abstu- fung oder die Befristung der Leistungen angefochten, wird damit die richter- liche Überprüfungsbefugnis nicht in dem Sinne eingeschränkt, dass die unbestritten gebliebenen Rentenbezugszeiten von der richterlichen Prüfung ausgenommen blieben (BGE 125 V 413; AHI 2001 S. 278 E. 1a). Die Be- schwerdeführerin beantragt beschwerdeweise (jedoch nicht mehr in der Replik), der Invaliditätsgrad sei bei 50 % zu belassen. Ob damit – neben</w:t>
      </w:r>
    </w:p>
    <w:p>
      <w:r>
        <w:t>Urteil des Verwaltungsgerichts des Kantons Bern vom 22. Juni 2018, IV/17/1001, Seite 5 der Rentenaufhebung – auch die vorübergehende Erhöhung der halben auf eine ganze Invalidenrente beanstandet wird, kann offen bleiben, da nach dem Ausgeführten der Rentenanspruch ohnehin umfassend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w:t>
      </w:r>
    </w:p>
    <w:p>
      <w:r>
        <w:t>Urteil des Verwaltungsgerichts des Kantons Bern vom 22. Juni 2018, IV/17/1001, Seite 6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2.3.1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Invaliditätsgrad und damit den Rentenanspruch zu beeinflussen. Insbesondere ist die Rente bei einer wesentlichen Änderung des Gesundheitszustandes revidierbar (BGE 141 V 9 E. 2.3 S. 10). 2.3.2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2.3.3 Bei einer Verbesserung der Erwerbsfähigkeit oder der Fähigkeit, sich im Aufgabenbereich zu betätigen, ist die anspruchsbeeinflussende Änderung für die Herabsetzung oder Aufhebung der Leistung von dem Zeitpunkt an zu berücksichtigen, in dem angenommen werden kann, dass</w:t>
      </w:r>
    </w:p>
    <w:p>
      <w:r>
        <w:t>Urteil des Verwaltungsgerichts des Kantons Bern vom 22. Juni 2018, IV/17/1001, Seite 7 sie voraussichtlich längere Zeit dauern wird. Sie ist in jedem Fall zu berücksichtigen, nachdem sie ohne wesentliche Unterbrechung drei Mona- te angedauert hat und voraussichtlich weiterhin andauern wird (Art. 88a Abs. 1 der Verordnung vom 17. Januar 1961 über die Invalidenversiche- rung [IVV; SR 831.201]). Bei einer Verschlechterung der Erwerbsfähigkeit oder der Fähigkeit, sich im Aufgabenbereich zu betätigen, ist die an- spruchsbeeinflussende Änderung zu berücksichtigen, sobald sie ohne we- sentliche Unterbrechung drei Monate angedauert hat (Art. 88a Abs. 2 IVV).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2.6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w:t>
      </w:r>
    </w:p>
    <w:p>
      <w:r>
        <w:t>Urteil des Verwaltungsgerichts des Kantons Bern vom 22. Juni 2018, IV/17/1001, Seite 8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 3. Den Akten ist in medizinischer Hinsicht – soweit entscheidwesentlich – hauptsächlich das Folgende zu entnehmen: 3.1 Nach erfolgter Untersuchung am 21. Januar 2010 (vgl. Untersu- chungsbericht vom 22. Januar 2010 [act. II 42]) führte die RAD-Ärztin med. prakt. D.________, Praktische Ärztin, im Bericht vom 22. Januar 2010 (act. II 41) die folgenden Diagnosen mit Auswirkungen auf die Arbeitsfähigkeit auf:  Mammacarcinom 2003 rechts  partielle Ablatio rechts, Axillarrevision  Histologie: Invasiv duktales Mammacarcinom, G 3, randbildend  Nachresektat: Kein Tumorbefall, 18 tumorfreie axilläre Lymphknoten rechts  Hormonrezeptoren ER &lt; 1 %  HER-2/neu-Expression &lt; 10 %  6. Mai 2003 adjuvante Chemotherapie mit Farmorubicin, Endoxan und 5-Fluorouracil (6 Zyklen)  9. September 2003 Erhaltungschemotherapie mit Endoxan und Me- thotrexat </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September 2003 adjuvante Radiotherapie Mamma rechts bis 6. November 2003  Chronisches Lymphödem des rechten Armes  Aktuell kein Hinweis auf Tumorrezidiv oder -progression (Mammographie 23. November 2009)</w:t>
      </w:r>
    </w:p>
    <w:p>
      <w:r>
        <w:t>Urteil des Verwaltungsgerichts des Kantons Bern vom 22. Juni 2018, IV/17/1001, Seite 9 Als Diagnose ohne Auswirkungen auf die Arbeitsfähigkeit gab die RAD- Ärztin die Folgende an:  Gonarthrose beidseits (anamnestisch) Med. prakt. D.________ hielt fest, bei der 52 Jahre alten Beschwerdeführe- rin bestehe ein radikal operiertes invasives Mammacarcinom rechts (2003), hormonrezeptornegativ, bei Status nach Chemo- und Radiotherapie, sowie Erhaltungschemotherapie mit Endoxan und Methotrexat. Nach Wiederauf- nahme ihrer Tätigkeit als ... einer ... im Januar 2004 zu einem Pensum von 75 % sei der Beschwerdeführerin wegen eines Lymphödems des rechten Armes ab dem 23. März 2004 eine Arbeitsfähigkeit von 50 % attestiert wor- den. Aufgrund dieser Einschränkung sei die Ausrichtung einer halben Ren- te seit 2004 erfolgt, der Arbeitsplatz sei seitens des Arbeitgebers angepasst worden. Aktuell befinde sich die Beschwerdeführerin in gutem Allgemein- und Kräftezustand ohne Hinweis auf Tumorrezidiv oder -progression (11/09). Funktionell sei sie jedoch weiterhin aufgrund des rechtsseitigen Lymphödems sowie durch zeitweise auftretende Sensibilitätsstörungen und Kraftminderung der rechten Hand eingeschränkt. In dieser Hinsicht sei kei- ne Besserung des Gesundheitszustandes eingetreten. Der rechte Arm könne weiterhin nur beschränkt belastet werden, da ansonsten mit einer Verstärkung der Symptomatik zu rechnen sei. Die bisherige Arbeit als ... sei weiterhin zu einem Pensum von maximal 50 % zumutbar. Eine angepasste Tätigkeit umfasse leichte Arbeiten (des rechten Armes) im Greifraum, d.h. unter Vermeidung von Überkopfarbeiten und Tätigkeiten, bei dem der rech- te Arm in hängender Position gehalten werde. Ausgeschlossen seien re- gelmässiges Heben und Tragen von Lasten über mehrere Stunden pro Tag. Die Gewichtsgrenze betrage 5 - 10 kg. Ungünstig seien Tätigkeiten mit Wärme- oder Sonneneinstrahlung sowie mit Verletzungsgefahr. Nicht zumutbar seien hohe Anforderungen an die Feinmechanik. Unter diesen Bedingungen sei von einer Leistungseinschränkung von 20 - 25 % bei vol- lem Pensum auszugehen. Die Einschränkung sei bedingt durch verlang- samtes Arbeitstempo infolge Kraftminderung der rechten Hand sowie leichter Bewegungseinschränkung der Finger der rechten Hand infolge Taubheits- und Steifheitsgefühl.</w:t>
      </w:r>
    </w:p>
    <w:p>
      <w:r>
        <w:t>Urteil des Verwaltungsgerichts des Kantons Bern vom 22. Juni 2018, IV/17/1001, Seite 10 3.2 Dr. med. E.________, Fachärztin für Gynäkologie und Geburtshilfe, führte im Verlaufsbericht vom 3. Januar 2014 (act. II 55) zum Verlauf ab Januar 2010 aus, der Gesundheitszustand sei stationär. Seit der letzten Diagnosestellung habe sich dahingehend eine Änderung ergeben, dass zunehmende Schmerzen von den Knien bis zur Hüfte bestünden. Es liege ein Armlymphödem rechts vor, zudem bestünden seit einem halben Jahr Schmerzen (degenerativ); eine Metastasierung habe im Knochenszinti- gramm ausgeschlossen werden können. Das bisherige Pensum sei gerade so schaffbar und sollte nicht erhöht werden, da sich die genannten Diagno- sen sonst verschlechterten. Eine Erhöhung des bisherigen Pensums sei nicht zumutbar. 3.3 Im Sprechstundenbericht des Spitals F.________ vom 10. Juni 2016 (act. II 77.2/1 f.; vgl. auch die Sprechstundenberichte vom 12. Januar 2016 [act. II 64.2/2] und vom 25. Februar 2016 [act. II 66/5]) wurden die folgenden Diagnosen aufgeführt: Schulter L: St. n. Schulterarthroskopie mit Bicepssehnentenotomie, subacromialer Dekompression und Bursektomie und Mini-open Rekonstruktion Supraspinatus- sehne (SpeedBridge) am 24. November 2015 (fecit Dr. G.________) bei:  Supraspinatusruptur, Bicepssehnentendinopathie, Impingementkonstellation, AC-Gelenksarthrose Der behandelnde Arzt gab an, sechs Monate postoperativ bestehe ein zeit- gerechter Verlauf mit noch reduzierter Kraft über Brustniveau bei endgradi- ger Bewegungseinschränkung. Es werde die Fortsetzung eines speziell für das obere Bewegungssegment ausgerichteten Physiotherapie-Trainings sowie eines Eigentrainings mit Verbesserung der oben genannten Defizite empfohlen. Die volle Arbeitsfähigkeit in der ausgeübten Tätigkeit sei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