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792 vom 22. November 2016</w:t>
      </w:r>
    </w:p>
    <w:p>
      <w:r>
        <w:t>BE Verwaltungsgericht, 2016-11-22, DE</w:t>
      </w:r>
    </w:p>
    <w:p>
      <w:r>
        <w:rPr>
          <w:b/>
        </w:rPr>
        <w:t xml:space="preserve">Quelle: </w:t>
      </w:r>
      <w:r>
        <w:t>https://mcp.opencaselaw.ch/entscheid/be_verwaltungsgericht_200_2016_792</w:t>
      </w:r>
    </w:p>
    <w:p>
      <w:r>
        <w:t>FR: BE_VERWALTUNGSGERICHT 200 2016 792 du 22 novembre 2016</w:t>
      </w:r>
    </w:p>
    <w:p>
      <w:r>
        <w:t>IT: BE_VERWALTUNGSGERICHT 200 2016 792 del 22 novembre 2016</w:t>
      </w:r>
    </w:p>
    <w:p>
      <w:pPr>
        <w:pStyle w:val="Heading2"/>
      </w:pPr>
      <w:r>
        <w:t>Regeste</w:t>
      </w:r>
    </w:p>
    <w:p>
      <w:r>
        <w:t>Einspracheentscheid vom 9. August 2016 (D. 125596/14-74)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Angefochten ist der Einspracheentscheid vom 9. August 2016 (AB 77). Streitig und zu prüfen ist der Anspruch auf Leistungen der Unfall- versicherung für die als Folgen des Ereignisses vom 15. März 2014 geltend gemachten Beschwerden.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w:t>
      </w:r>
    </w:p>
    <w:p>
      <w:r>
        <w:t>Der Beschwerdeführer rügt vorab eine Verletzung des rechtlichen Gehörs, indem die Beschwerdegegnerin es unterlassen habe, Ausführungen zum</w:t>
      </w:r>
    </w:p>
    <w:p>
      <w:r>
        <w:t>Urteil des Verwaltungsgerichts des Kantons Bern vom 22. Nov. 2016, UV/16/792, Seite 4 Zeitpunkt des Fallabschlusses zu machen, obwohl dieser Punkt im Rah- men der Einsprache explizit geltend gemacht worden sei. Damit sei die Beschwerdegegnerin ihrer Begründungspflicht nicht genügend nachge- kommen (Beschwerde S. 5 Ziff. 2.2).</w:t>
      </w:r>
    </w:p>
    <w:p>
      <w:r>
        <w:rPr>
          <w:b/>
        </w:rPr>
        <w:t>E. 2.1.1</w:t>
      </w:r>
    </w:p>
    <w:p>
      <w:r>
        <w:t>Die Begründungspflicht ist wesentlicher Bestandteil des Anspruchs auf rechtliches Gehör im Sinne von Art. 29 Abs. 2 BV. Sie soll verhindern, dass sich die Behörde von unsachlichen Motiven leiten lässt, und den Be- troffenen ermöglichen, die Verfügung gegebenenfalls sachgerecht anzu- fechten. Dies ist nur möglich, wenn sowohl die betroffene Person als auch die Rechtsmittelinstanz sich über die Tragweite des Entscheids ein Bild machen können. In diesem Sinne müssen wenigstens kurz die Überlegun- gen genannt werden, von denen sich die Behörde hat leiten lassen und auf welche sich ihre Verfügung stützt. Dies bedeutet indessen nicht, dass sie sich ausdrücklich mit jeder tatbeständlichen Behauptung und jedem rechtli- chen Einwand auseinandersetzen muss. Vielmehr kann sie sich auf die für den Entscheid wesentlichen Gesichtspunkte beschränken (BGE 136 I 229 E. 5.2 S. 236, 124 V 180 E. 1a S. 181).</w:t>
      </w:r>
    </w:p>
    <w:p>
      <w:r>
        <w:rPr>
          <w:b/>
        </w:rPr>
        <w:t>E. 2.1.2</w:t>
      </w:r>
    </w:p>
    <w:p>
      <w:r>
        <w:t>Das Recht, angehört zu werden, ist formeller Natur. Die Verletzung des Anspruchs auf rechtliches Gehör führt ungeachtet der Erfolgsaussich- ten der Beschwerde in der Sache selbst zur Aufhebung des angefochtenen Entscheids. Es kommt mit anderen Worten nicht darauf an, ob die An- hörung im konkreten Fall für den Ausgang der materiellen Streitentschei- dung von Bedeutung ist, d.h. die Behörde zu einer Änderung ihres Ent- scheides veranlasst wird oder nicht (BGE 127 V 431 E. 3d aa S. 437; SVR 2013 IV Nr. 26 S. 75 E. 4.2).</w:t>
      </w:r>
    </w:p>
    <w:p>
      <w:r>
        <w:rPr>
          <w:b/>
        </w:rPr>
        <w:t>E. 2.1.3</w:t>
      </w:r>
    </w:p>
    <w:p>
      <w:r>
        <w:t>Nach der Rechtsprechung kann eine nicht besonders schwerwie- gende Verletzung des rechtlichen Gehörs als geheilt gelten, wenn die be- troffene Person die Möglichkeit erhält, sich vor einer Beschwerdeinstanz zu äussern, die sowohl den Sachverhalt wie die Rechtslage frei überprüfen kann. Die Heilung eines allfälligen Mangels soll aber die Ausnahme bleiben (BGE 137 I 195 E. 2.3.2 S. 197, 126 V 130 E. 2b S. 132; SVR 2013 IV Nr. 26 S. 76 E. 4.2).</w:t>
      </w:r>
    </w:p>
    <w:p>
      <w:r>
        <w:t>Urteil des Verwaltungsgerichts des Kantons Bern vom 22. Nov. 2016, UV/16/792, Seite 5 Von einer Rückweisung der Sache zur Gewährung des rechtlichen Gehörs an die Verwaltung ist im Sinne einer Heilung des Mangels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S. 197; SVR 2013 IV Nr. 26 S. 76 E. 4.2).</w:t>
      </w:r>
    </w:p>
    <w:p>
      <w:r>
        <w:rPr>
          <w:b/>
        </w:rPr>
        <w:t>E. 2.2</w:t>
      </w:r>
    </w:p>
    <w:p>
      <w:r>
        <w:t>Im Einspracheentscheid vom 9. August 2016 (AB 77) hat sich die Beschwerdegegnerin zwar nicht explizit zum Zeitpunkt des Fallabschlusses geäussert, indem sie darin jedoch die angefochtene Verfügung vom 9. Mai 2016 (AB 68) und damit auch den Zeitpunkt der Leistungseinstellung bestätigt hat, ging sie implizit davon aus, dass von der weiteren Fortset- zung der ärztlichen Behandlung keine namhafte Besserung des Gesund- heitszustandes erwartet werden kann (vgl. E. 3.5 hiernach). Letztlich kann offen bleiben, ob aufgrund des Fehlens einer vertieften diesbezüglichen Auseinandersetzung von einer Verletzung des rechtlichen Gehörs auszu- gehen ist; eine solche wäre geheilt, zumal sie nicht besonders schwer wiegt und das angerufene Gericht sowohl den Sachverhalt als auch die Rechtslage frei überprüfen kann (vgl. E. 1.4 hiervor). Dem Beschwerdefüh- rer war es denn auch problemlos möglich, den Einspracheentscheid sach- gerecht anzufechten.</w:t>
      </w:r>
    </w:p>
    <w:p>
      <w:r>
        <w:rPr>
          <w:b/>
        </w:rPr>
        <w:t>E. 3.1</w:t>
      </w:r>
    </w:p>
    <w:p>
      <w:r>
        <w:t>Die Zusprechung von Leistungen der obligatorischen Unfallversi- cherung setzt grundsätzlich das Vorliegen eines Berufsunfalles, eines Nichtberufsunfalles oder einer Berufskrankheit voraus (Art. 6 Abs. 1 des Bundesgesetzes über die Unfallversicherung vom 20. März 1981 [UVG; SR 832.20]). Unfall ist die plötzliche, nicht beabsichtigte schädigende Ein- wirkung eines ungewöhnlichen äusseren Faktors auf den menschlichen Körper, die eine Beeinträchtigung der körperlichen, geistigen oder psychi- schen Gesundheit oder den Tod zur Folge hat (Art. 4 ATSG).</w:t>
      </w:r>
    </w:p>
    <w:p>
      <w:r>
        <w:t>Urteil des Verwaltungsgerichts des Kantons Bern vom 22. Nov. 2016, UV/16/792, Seite 6</w:t>
      </w:r>
    </w:p>
    <w:p>
      <w:r>
        <w:rPr>
          <w:b/>
        </w:rPr>
        <w:t>E. 3.2</w:t>
      </w:r>
    </w:p>
    <w:p>
      <w:r>
        <w:t>Der Anspruch auf Leistungen der obligatorischen Unfallversicherung setzt nebst anderem einen natürlichen und adäquaten Kausalzusammen- hang zwischen dem Unfall und dem eingetretenen Schaden voraus (BGE 129 V 177 E. 3.1 und 3.2 S. 181; SVR 2012 UV Nr. 2 S. 6 E. 3.1).</w:t>
      </w:r>
    </w:p>
    <w:p>
      <w:r>
        <w:rPr>
          <w:b/>
        </w:rPr>
        <w:t>E. 3.2.1</w:t>
      </w:r>
    </w:p>
    <w:p>
      <w:r>
        <w:t>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129 V 177 E. 3.1 S. 181, 119 V 335 E. 1 S. 337; SVR 2010 UV Nr. 30 S. 121 E. 5.1). Für die Bejahung des natürli- chen Kausalzusammenhangs genügt es, wenn der Unfall für eine bestimm- te gesundheitliche Störung eine Teilursache darstellt (BGE 134 V 109 E. 9.5 S. 125, 123 V 43 E. 2b S. 45; SVR 2009 UV Nr. 3 S. 12 E. 8.3).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Zusammenhangs genügt für die Begründung eines Leistungsanspruchs nicht (BGE 129 V 177 E. 3.1 S. 181; SVR 2010 UV Nr. 30 S. 121 E. 5.1).</w:t>
      </w:r>
    </w:p>
    <w:p>
      <w:r>
        <w:rPr>
          <w:b/>
        </w:rPr>
        <w:t>E. 3.2.2</w:t>
      </w:r>
    </w:p>
    <w:p>
      <w:r>
        <w:t>Nach der Rechtsprechung hat ein Ereignis dann als adäquate Ur- sache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 Ob beim Vorliegen eines natürlichen Kausalzusam-</w:t>
      </w:r>
    </w:p>
    <w:p>
      <w:r>
        <w:t>Urteil des Verwaltungsgerichts des Kantons Bern vom 22. Nov. 2016, UV/16/792, Seite 7 menhangs zwischen dem versicherten Ereignis und der eingetretenen ge- sundheitlichen Schädigung auch der erforderliche adäquate, d.h. rechtser- hebliche Kausalzusammenhang besteht, ist eine Rechtsfrage, die nach den von Doktrin und Praxis entwickelten Regeln zu beurteilen ist. Dabei hat die Beantwortung der Frage nach der Adäquanz von Unfallfolgen als einer Rechtsfrage – im Gegensatz zur Frage nach dem natürlichen Kausalzu- sammenhang – nicht nach dem Beweisgrad der überwiegenden Wahr- scheinlichkeit zu erfolgen (BGE 112 V 30 E. 1b S. 33).</w:t>
      </w:r>
    </w:p>
    <w:p>
      <w:r>
        <w:rPr>
          <w:b/>
        </w:rPr>
        <w:t>E. 3.3</w:t>
      </w:r>
    </w:p>
    <w:p>
      <w:r>
        <w:t>Bei organisch objektiv ausgewiesenen Unfallfolgen deckt sich die adäquate Kausalität weitgehend mit der natürlichen Kausalität; die Adäquanz hat hier praktisch keine selbstständige Bedeutung (BGE 140 V 356 E. 3.2 S. 358). Objektivierbar sind Untersuchungsergebnisse, die re- produzierbar sind und von der Person des Untersuchenden und den Anga- ben des Patienten unabhängig sind. Von organisch objektiv ausgewiese- nen Unfallfolgen kann somit erst dann gesprochen werden, wenn die erho- benen Befunde mit apparativen, insbesondere bildgebenden Abklärungen bestätigt wurden und die hierbei angewendeten Untersuchungsmethoden wissenschaftlich anerkannt sind (BGE 138 V 248 E. 5.1 S. 251).</w:t>
      </w:r>
    </w:p>
    <w:p>
      <w:r>
        <w:rPr>
          <w:b/>
        </w:rPr>
        <w:t>E. 3.4</w:t>
      </w:r>
    </w:p>
    <w:p>
      <w:r>
        <w:t>Bei organisch nicht objektiv ausgewiesenen Beschwerden ist für die Beurteilung der Adäquanz vom augenfälligen Geschehensablauf auszuge- hen, und es sind je nachdem weitere unfallbezogene Kriterien einzubezie- hen. Bei psychischen Fehlentwicklungen nach Unfall werden diese Adäquanzkriterien unter Ausschluss psychischer Aspekte geprüft (BGE 140 V 356 E. 3.2 S. 358, 115 V 133 E. 6c aa S. 140), während bei Schleuder- traumen und äquivalenten Verletzungen der Halswirbelsäule sowie Schä- del-Hirntraumen auf eine Differenzierung zwischen physischen und psychi- schen Komponenten verzichtet wird (BGE 134 V 109 E. 2.1 S. 112; SVR 2012 UV Nr. 2 S. 6 E. 3.1). Dabei ist wie folgt zu differenzieren: Es ist zunächst abzuklären, ob die versicherte Person beim Unfall ein Schleuder- trauma der Halswirbelsäule, eine dem Schleudertrauma äquivalente Verlet- zung (SVR 1997 UV Nr. 95 S. 346 E. 2a, 1995 UV Nr. 23 S. 67 E. 2) oder ein Schädel-Hirntrauma (BGE 117 V 369 E. 4b S. 382; SVR 2001 UV Nr. 1 S. 2 E. 3) erlitten hat, wobei die Schleudertrauma-Praxis nur dann Anwen- dung findet, wenn sich innert der Latenzzeit von 24 bis 72 Stunden Be-</w:t>
      </w:r>
    </w:p>
    <w:p>
      <w:r>
        <w:t>Urteil des Verwaltungsgerichts des Kantons Bern vom 22. Nov. 2016, UV/16/792, Seite 8 schwerden in der Halsregion und der Halswirbelsäule (HWS) manifestieren (SVR 2009 UV Nr. 30 S. 107 E. 5.2). Liegt keine der erwähnten Verletzun- gen vor, gelangt die Rechtsprechung gemäss BGE 115 V 133 für Unfälle mit psychischen Folgeschäden zur Anwendung. Ergeben die Abklärungen indessen, dass die versicherte Person eine der soeben erwähnten Verlet- zungen erlitten hat, muss beurteilt werden, ob die zum typischen Be- schwerdebild einer solchen Verletzung gehörenden Beeinträchtigungen (diffuse Kopfschmerzen, Schwindel, Konzentrations- und Gedächtniss- törungen, Übelkeit, rasche Ermüdbarkeit, Visusstörungen, Reizbarkeit, Af- fektlabilität, Depression, Wesensveränderung usw.; BGE 119 V 335 E. 1 S. 338, 117 V 359 E. 4b S. 360) zwar teilweise vorliegen, im Vergleich zur psychischen Problematik aber bereits unmittelbar nach dem Unfall ganz in den Hintergrund treten oder die physischen Beschwerden im Verlaufe der ganzen Entwicklung vom Unfall bis zum Beurteilungszeitpunkt gesamthaft nur eine sehr untergeordnete Rolle gespielt haben und damit ganz in den Hintergrund getreten sind (vgl. RKUV 2002 U 465 S. 438 E. 3a). Trifft dies zu, sind für die Adäquanzbeurteilung ebenfalls die in BGE 115 V 133 für Unfälle mit psychischen Folgeschäden aufgestellten Grundsätze massge- bend; andernfalls erfolgt die Beurteilung der Adäquanz gemäss den in der Schleudertrauma-Praxis (BGE 134 V 109, 117 V 359) festgelegten Kriteri- en, d.h. ohne Unterscheidung zwischen körperlichen und psychischen Be- schwerden (BGE 134 V 109 E. 2.1 S. 112, 127 V 102 E. 5b bb S. 103). Die Diskussion der Frage, nach welchen Regeln die Adäquanz zu beurtei- len ist, kann unterbleiben, wenn der Kausalzusammenhang auch nach der Schleudertrauma-Praxis (BGE 134 V 109) zu verneinen ist (SVR 2012 UV Nr. 2 S. 6 E. 3.3; Entscheid des Bundesgerichts [BGer] vom 17. Juni 2010, 8C_248/2010, E. 3.3).</w:t>
      </w:r>
    </w:p>
    <w:p>
      <w:r>
        <w:rPr>
          <w:b/>
        </w:rPr>
        <w:t>E. 3.5</w:t>
      </w:r>
    </w:p>
    <w:p>
      <w:r>
        <w:t>Gestützt auf Art. 19 Abs. 1 UVG sowie gemäss konstanter Recht- sprechung hat der Versicherer – sofern allfällige Eingliederungsmassnah- men der Invalidenversicherung abgeschlossen sind – die Heilbehandlung und das Taggeld nur solange zu gewähren, als von der Fortsetzung der ärztlichen Behandlung noch eine namhafte Besserung des Gesundheitszu- standes erwartet werden kann. Trifft dies nicht mehr zu, ist der Fall unter Einstellung der vorübergehenden Leistungen mit gleichzeitiger Prüfung des</w:t>
      </w:r>
    </w:p>
    <w:p>
      <w:r>
        <w:t>Urteil des Verwaltungsgerichts des Kantons Bern vom 22. Nov. 2016, UV/16/792, Seite 9 Anspruchs auf eine Invalidenrente und auf eine Integritätsentschädigung abzuschliessen (BGE 137 V 199 E. 2.1 S. 201). Was unter einer namhaften Besserung des Gesundheitszustandes der versicherten Person zu verste- hen ist, umschreibt das Gesetz nicht näher. Mit Blick darauf, dass die sozi- ale Unfallversicherung ihrer Konzeption nach auf die erwerbstätigen Perso- nen ausgerichtet ist, wird sich dies namentlich nach Massgabe der zu er- wartenden Steigerung oder Wiederherstellung der Arbeitsfähigkeit, soweit unfallbedingt beeinträchtigt, bestimmen. Dabei verdeutlicht die Verwendung des Begriffes "namhaft" durch den Gesetzgeber, dass die durch weitere Heilbehandlung zu erwartende Besserung ins Gewicht fallen muss. Unbe- deutende Verbesserungen genügen nicht (BGE 134 V 109 E. 4.3 S. 115).</w:t>
      </w:r>
    </w:p>
    <w:p>
      <w:r>
        <w:rPr>
          <w:b/>
        </w:rPr>
        <w:t>E. 3.6</w:t>
      </w:r>
    </w:p>
    <w:p>
      <w:r>
        <w:t>Um über den Leistungsanspruch entscheiden zu können, ist die Verwaltung (und im Beschwerdefall das Gericht) auf Unterlagen angewie- sen, die Ärzte und gegebenenfalls auch andere Fachleute zur Verfügung zu stellen haben. Aufgabe des Arztes oder der Ärztin ist es, den Gesund- heitszustand zu beurteilen und dazu Stellung zu nehmen, in welchem Um- 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rPr>
          <w:b/>
        </w:rPr>
        <w:t>E. 3.7</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w:t>
      </w:r>
    </w:p>
    <w:p>
      <w:r>
        <w:rPr>
          <w:b/>
        </w:rPr>
        <w:t>E. 3.8</w:t>
      </w:r>
    </w:p>
    <w:p>
      <w:r>
        <w:t>Das Prinzip inhaltlich einwandfreier Beweiswürdigung besagt, dass das Sozialversicherungsgericht alle Beweismittel objektiv zu prüfen hat,</w:t>
      </w:r>
    </w:p>
    <w:p>
      <w:r>
        <w:t>Urteil des Verwaltungsgerichts des Kantons Bern vom 22. Nov. 2016, UV/16/792, Seite 10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4.1</w:t>
      </w:r>
    </w:p>
    <w:p>
      <w:r>
        <w:t>Aufgrund der Akten steht fest und ist unbestritten, dass das Ereignis vom 15. März 2014 die kumulativen Anspruchsvoraussetzungen des Un- fallbegriffs gemäss Legaldefinition (vgl. E. 3.1 hiervor) erfüllt. Die Be- schwerdegegnerin hat denn auch entsprechende Versicherungsleistungen erbracht. Umstritten ist hingegen, ob die über den Zeitpunkt der Leistungs- einstellung am 16. Dezember 2015 hinaus geklagten Beschwerden in ei- nem anspruchsbegründenden natürlichen und adäquaten Kausalzusam- menhang mit dem besagten Unfall stehen. Die massgeblichen medizini- schen Unterlagen zeigen diesbezüglich das folgende Bild:</w:t>
      </w:r>
    </w:p>
    <w:p>
      <w:r>
        <w:rPr>
          <w:b/>
        </w:rPr>
        <w:t>E. 4.1.1</w:t>
      </w:r>
    </w:p>
    <w:p>
      <w:r>
        <w:t>Im Austrittsbericht des Spitals D.________ vom 20. März 2014 (AB 2d) wurden die folgenden Diagnosen festgehalten: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