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764 vom 7. Juli 2016</w:t>
      </w:r>
    </w:p>
    <w:p>
      <w:r>
        <w:t>BE Verwaltungsgericht, 2016-07-07, DE</w:t>
      </w:r>
    </w:p>
    <w:p>
      <w:r>
        <w:rPr>
          <w:b/>
        </w:rPr>
        <w:t xml:space="preserve">Quelle: </w:t>
      </w:r>
      <w:r>
        <w:t>https://mcp.opencaselaw.ch/entscheid/be_verwaltungsgericht_200_2016_764</w:t>
      </w:r>
    </w:p>
    <w:p>
      <w:r>
        <w:t>FR: BE_VERWALTUNGSGERICHT 200 2016 764 du 7 juillet 2016</w:t>
      </w:r>
    </w:p>
    <w:p>
      <w:r>
        <w:t>IT: BE_VERWALTUNGSGERICHT 200 2016 764 del 7 luglio 2016</w:t>
      </w:r>
    </w:p>
    <w:p>
      <w:pPr>
        <w:pStyle w:val="Heading2"/>
      </w:pPr>
      <w:r>
        <w:t>Regeste</w:t>
      </w:r>
    </w:p>
    <w:p>
      <w:r>
        <w:t>Verfügung vom 7. Juli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7. Juli 2016 (act. IIA 205). Streitig und zu prüfen ist der Rentenanspruch des Be- schwerdeführers und in diesem Zusammenhang insbesondere, ob die Be-</w:t>
      </w:r>
    </w:p>
    <w:p>
      <w:r>
        <w:t>Urteil des Verwaltungsgerichts des Kantons Bern vom 15. Feb. 2017, IV/16/764, Seite 4 schwerdegegnerin die laufende Dreiviertelsrente zulässigerweise auf Ende des der Verfügungszustellung folgenden Monats, mithin per 31. August 2016, aufgehoben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Mit der Diagnose eines Gesundheitsschadens ist noch nicht gesagt, dass dieser auch invalidisierender Charakter hat. Ob dies</w:t>
      </w:r>
    </w:p>
    <w:p>
      <w:r>
        <w:t>Urteil des Verwaltungsgerichts des Kantons Bern vom 15. Feb. 2017, IV/16/764, Seite 5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Nicht als Folgen eines psychischen Gesundheitsscha- dens und damit invalidenversicherungsrechtlich nicht als relevant gelten Einschränkungen der Erwerbsfähigkeit, welche die versicherte Person bei Aufbietung allen guten Willens, die verbleibende Leistungsfähigkeit zu ver- werten, abwenden könnte; das Mass des Forderbaren wird dabei weitge- hend objektiv bestimmt (BGE 131 V 49 E. 1.2 S. 50, 130 V 352 E. 2.2.1 S. 353; SVR 2014 IV Nr. 2 S. 5 E. 3.1). Entscheidend ist, ob und inwiefern es der versicherten Person trotz ihres Leidens sozialpraktisch zumutbar ist, die Restarbeitsfähigkeit auf dem ihr nach ihren Fähigkeiten offen stehen- den ausgeglichenen Arbeitsmarkt zu verwerten, und ob dies für die Gesell- schaft tragbar ist. Dies ist nach einem weitgehend objektivierten Massstab zu prüfen (BGE 136 V 279 E. 3.2.1 S. 281; SVR 2016 IV Nr. 2 S. 5 E. 4.2).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 che Änderung in den tatsächlichen Verhältnissen, die geeignet ist, den In- validitätsgrad und damit den Rentenanspruch zu beeinflussen (BGE 141 V 9 E. 2.3 S. 10, 130 V 343 E. 3.5 S. 349). Als zeitliche Vergleichsbasis ist einerseits der Sachverhalt im Zeitpunkt der ursprünglichen Rentenverfü- gung und anderseits derjenige zur Zeit der streitigen Revisionsverfügung zu berücksichtigen (BGE 130 V 343 E. 3.5.2 S. 351, 125 V 368 E. 2 S. 369;</w:t>
      </w:r>
    </w:p>
    <w:p>
      <w:r>
        <w:t>Urteil des Verwaltungsgerichts des Kantons Bern vom 15. Feb. 2017, IV/16/764, Seite 6 SVR 2010 IV Nr. 53 S. 166 E. 3.1). Wurde die Rente zuvor bereits revidiert oder bestätigt, so ist als zeitliche Vergleichsbasis die letzte rechtskräftige Verfügung heranzuziehen, sofern eine materielle Überprüfung des Leis- tungsanspruches tatsächlich stattgefunden hat, d.h. eine rechtskonforme (medizinische) Sachverhaltsabklärung, eine Beweiswürdigung und gege- benenfalls – sofern Hinweise für eine Änderung in den erwerblichen Aus- wirkungen des Gesundheitszustands bestanden – ein Einkommensver- gleich durchgeführt worden sind (BGE 133 V 108 E. 5.4 S. 114; SVR 2013 IV Nr. 44 S. 135 E. 3.1.2). Gemäss lit. a SchlBest. IV 6/1 werden Renten, die bei pathogenetisch- 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(Abs. 1). Davon nicht erfasst sind Personen, die im Zeitpunkt des Inkrafttre- tens dieser Änderung das 55. Altersjahr zurückgelegt haben oder im Zeit- punkt, in dem die Überprüfung eingeleitet wird, seit mehr als 15 Jahren eine Rente der Invalidenversicherung beziehen (Abs. 4). Die mit BGE 141 V 281 erfolgte Preisgabe der Überwindbarkeitsvermutung bei psychosoma- tischen Gesundheitsbeeinträchtigungen bringt keine Abkehr von der (zu lit. a Abs. 1 SchlBest. IV 6/1 ergangenen) Rechtsprechung gemäss BGE 139 V 547 (E. 3.7.2 S. 295). 3. 3.1 Die Beschwerdegegnerin terminierte die laufende Rente gestützt auf lit. a SchlBest. IV 6/1 und mit der Begründung, die ursprüngliche Ren- tenzusprache sei aufgrund eines pathogenetisch-ätiologisch unklaren syn- dromalen Beschwerdebildes ohne nachweisbare organische Grundlage erfolgt und nunmehr lägen keine Einschränkungen mehr vor, welche eine rentenbegründende Invalidität zur Folge hätten (act. IIA 205). Sowohl für die Anwendung der SchlBest. IV 6/1 als auch im Falle einer Rentenrevision nach Art. 17 ATSG ist grundsätzlich vom gleichen Referenzzeitpunkt (vgl.</w:t>
      </w:r>
    </w:p>
    <w:p>
      <w:r>
        <w:t>Urteil des Verwaltungsgerichts des Kantons Bern vom 15. Feb. 2017, IV/16/764, Seite 7 E. 2.4 hiervor) auszugehen: Im Rahmen der SchlBest. IV 6/1 geht es vorab um die Frage, ob im Zeitpunkt der Rentenzusprache und/oder -überprüfung (vgl. Entscheid des Bundesgerichts [BGer] vom 3. September 2014, 9C_121/2014, E. 2.6) ausschliesslich unklare Beschwerden oder trennbare kombinierte Beschwerden (Mischsachverhalt im Sinne von BGE 140 V 197) vorlagen, während bei Art. 17 ATSG der damalige Gesundheitszustand als Ausgangspunkt zur Prüfung einer seither eingetretenen relevanten Verän- derung dient. Der Anspruch auf die am 5. Februar 2009 (act. II 57) zuge- sprochene Dreiviertelsrente wurde mit formloser Mitteilung vom 17. März 2011 (act. II 68) bestätigt. In diesem Verwaltungsakt ist jedoch keine rechtskonforme Sachverhaltsabklärung und Beweiswürdigung zu erblicken. Zwar wurden ein medizinischer Verlaufsbericht des Hausarztes (act. II 64) sowie der IK-Auszug (act. II 63) eingeholt und Abklärungen bei der Arbeit- geberin getätigt (act. II 65), eine eingehende materielle Überprüfung unter- blieb jedoch. Anzuknüpfen ist folglich sowohl für die Frage der Anwendbar- keit von lit. a SchlBest. IV 6/1 als auch von Art. 17 ATSG an die ursprüngli- che Verfügung (act. II 57). 3.2 In medizinischer Hinsicht basierte die rechtskräftige Rentenverfü- gung vom 5. Februar 2009 (act. II 57) auf der vom Regionalen Ärztlichen Dienst (RAD) im Rahmen einer Arbeitsmarktlichen Medizinischen Ab- klärung (AMA) erstellten medizinischen Dokumentation vom 28. Mai 2008 (act. II 46). Darin vermerkte die RAD-Ärztin Dr. med. C.________, Fachärz- tin für Psychiatrie und Psychotherapie sowie für Anästhesiologie, die fol- genden Diagnosen mit Auswirkung auf die Arbeitsfähigkeit (act. II 46/11): Somatisch:  Tinnitus (Morbus Menière)  Status nach whiplash associated disorder (WAD)  Diskushernie auf Stufe HWK 6 ohne Neurokompression Psychiatrisch:  mittelschwere Depression mit somatischem Syndrom (ICD-10: F32.11)  anhaltende somatoforme Schmerzstörung (ICD-10: F45.4) Dr. med. C.________ attestierte eine 50%ige Restarbeitsfähigkeit (50 % Präsenzzeit bei voller Leistung) in einer leidensadaptierten Tätigkeit. Sie erklärte unter anderem, aus den vorliegenden medizinischen Berichten gehe hervor, dass die Schmerzproblematik organisch nicht erklärt werden</w:t>
      </w:r>
    </w:p>
    <w:p>
      <w:r>
        <w:t>Urteil des Verwaltungsgerichts des Kantons Bern vom 15. Feb. 2017, IV/16/764, Seite 8 könne. Es sei von einer somatoformen Schmerzstörung auszugehen, wo- bei die Fähigkeit zur willentlichen Schmerzüberwindung eingeschränkt, aber nicht völlig aufgehoben sei (act. II 46/12 f.). 3.3 Die ursprüngliche Rentenzusprache erfolgte nach dem Gesagten aufgrund von unklaren Beschwerden, auch wenn gewisse (degenerative) organische Befunde vorlagen. Entgegen der seitens des Beschwerdefüh- rers (Beschwerde S. 6 Ziff. IV Ziff. 1.1; Replik S. 2 f. Ziff. III) vertretenen Auffassung wurde zudem nicht die damals relevante Rechtsprechung zu unklaren Beschwerdebildern beachtet, was der Anwendbarkeit der SchlBest. IV 6/1 entgegenstünde (vgl. BGE 140 V 8). Wohl erwähnte Dr. med. C.________ die psychiatrische Komorbidität und äusserte sich zur Überwindbarkeit der Schmerzstörung (act. II 46/12), weder in ihrer medizi- nischen Dokumentation (act. II 46) noch in der Rentenverfügung (act. II 57) wurden jedoch die sog. Foerster-Kriterien nach der damals einschlägigen Praxis von BGE 130 V 352 gewürdigt. Ohnehin war die Überwindbarkeit grundsätzlich nicht teilbar (vgl. dazu JÖRG JEGER, Die persönlichen Res- sourcen und ihre Auswirkungen auf die Arbeits- und Wiedereingliederungs- fähigkeit – Eine kritische Auseinandersetzung mit der Überwindbarkeitspra- xis, in: GABRIELA RIEMER-KAFKA [Hrsg.], Psyche und Sozialversicherung, 2014, S. 174 Ziff. 5.5 und Fn. 67), womit die von der RAD-Ärztin postulierte nicht völlig aufgehobene willentliche Schmerzüberwindung (act. II 46/12 unten) mit der diesbezüglichen Rechtsprechung unvereinbar gewesen wä- re. Damit ist die Rentenüberprüfung nach Massgabe der SchlBest. IV 6/1 zulässig. Dies zumal der Beschwerdeführer im Zeitpunkt des Inkrafttretens dieser Gesetzesänderung noch nicht 55jährig war und kein mehr als 15jäh- riger Rentenbezug (vgl. E. 2.4 hiervor) vorlag. Zudem wurde auch die in lit. a Abs. 1 SchlBest. IV 6/1 statuierten dreijährige Umsetzungsfrist eingehal- ten. Dass die Rentenprüfung bereits vor dem Inkrafttreten der SchlBest. IV 6/1 im Jahr 2011 auf Veranlassung des Beschwerdeführers eingeleitet wurde (act. II 72), ändert an der Anwendbarkeit der SchlBest. IV 6/1 nichts (vgl. zum Ganzen: BGE 140 V 15 E. 5.3.4.2 S. 20 und E. 5.3.5 S. 21 sowie Urteil des Verwaltungsgerichts vom 2. Mai 2013, VGE IV/2013/24, E. 5.3; Bundesamt für Sozialversicherungen [BSV], Kreis- schreiben über die Schlussbestimmungen der Änderung vom 18. März 2011 des IVG [KSSB], gültig ab 1. Januar 2012, Rz. 1016 f.).</w:t>
      </w:r>
    </w:p>
    <w:p>
      <w:r>
        <w:t>Urteil des Verwaltungsgerichts des Kantons Bern vom 15. Feb. 2017, IV/16/764, Seite 9 Zu prüfen ist somit in einem nächsten Schritt, ob auch im Zeitpunkt der angefochtenen Verfügung vom 7. Juli 2016 (act. IIA 205) ein unklares Be- schwerdebild vorlag bzw. wie sich der Gesundheitszustand präsentierte (vgl. BGE 139 V 547 E. 10.1.2 S. 569). 3.4 Der Verfügung vom 7. Juli 2016 (act. II 205) lagen in somatischer Hinsicht das polydisziplinäre Gutachten der Begutachtungsstelle D.________ (MEDAS) vom 27. Mai 2013 (act. IIA 137.1) bzw. in psychiatri- scher Hinsicht die Expertise von Dr. med. E.________, Facharzt für Psych- iatrie und Psychotherapie, vom 22. Februar 2016 (act. IIA 192.1) zu Grun- de. 3.4.1 Im MEDAS-Gutachten (act. IIA 137.1) wurden im Rahmen des in- terdisziplinären Zusammenzugs keine somatischen Diagnosen mit Rele- vanz für die Arbeitsfähigkeit vermerkt (act. IIA 137.1/33 lit. E). Gemäss or- thopädischem Teilgutachten wird die Arbeitsfähigkeit in Bezug auf die an- gestammte Tätigkeit jedoch durch die nachstehenden Diagnosen einge- schränkt (act. IIA 137.1/53 lit. D):  Chronisch wiederkehrende Zervikalgien und Lumbalgien bei dege- nerativen Veränderungen der Halswirbelsäule (HWS) und Lenden- wirbelsäule (LWS), nicht kompressiv wirkender Bandscheibenvorfall im Segment C6/7 und geringe Wirbelsäulenfehlstatik  Chronisch wiederkehrende Schulterarthralgien links bei beginnen- den degenerativen Veränderungen in der linken Schulter Unter Ausschluss der psychiatrischen Fachdisziplin bescheinigten die Gut- achter in der angestammten Tätigkeit eine 70%ige bzw. in einer leidensad- aptierten Tätigkeit eine uneingeschränkte Arbeitsfähigkeit (act. IIA 137.1/34 f. lit. F Ziff. 1 f., 137.1/36 lit. F Ziff. 10-15, 137.1/54 lit. D). 3.4.2 Dr. med. E.________ hielt als psychiatrische Diagnosen mit Auswir- kung auf die Arbeitsfähigkeit eine Dysthymia (ICD-10: F34.1) fest; die vor- diagnostizierte depressive Erkrankung (ICD-10: F32.11) erachtete er versi- cherungsmedizinisch als diskussionsbedürftig und bezeichnete die eben- falls vordiagnostizierte anhaltende somatoforme Schmerzstörung (ICD-10: F45.5) als nicht nachvollziehbar (act. IIA 192.1/24). Er attestierte in der bisherigen Tätigkeit eine 50%ige bzw. in einer Verweisungstätigkeit eine 100%ige Arbeitsfähigkeit (act. IIA 192.34 Ziff. IV Ziff. 1 f.).</w:t>
      </w:r>
    </w:p>
    <w:p>
      <w:r>
        <w:t>Urteil des Verwaltungsgerichts des Kantons Bern vom 15. Feb. 2017, IV/16/764, Seite 10 3.5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3.6 Wie bereits im VGE IV/2015/247 (act. IIA 176) erwogen wurde, er- füllen die somatischen Teile des MEDAS-Gutachtens vom 27. Mai 2013 (act. IIA 137.1) die vorerwähnten höchstrichterlichen Beweisanforderungen (vgl. E. 3.5 hiervor) und erbringen vollen Beweis (VGE IV/2015/247 E. 3.3), was zwischen den Parteien denn auch unbestritten ist. Damit ist erstellt, dass nach dem massgebenden Beweisgrad der überwiegenden Wahr- scheinlichkeit (BGE 138 V 218 E. 6 S. 221) aus somatischer Sicht in einer angepassten leichten bis mittelschweren Tätigkeit eine uneingeschränkte Arbeits- bzw. Leistungsfähigkeit besteht. Nicht schlüssig ist hingegen das psychiatrische Teilgutachten der MEDAS (act. IIA 137.1/42-49) samt Er- gänzung vom 16. Juni 2014 (act. IIA 151), was ebenfalls bereits im besag- ten Urteil festgestellt wurde (VGE IV/2015/247 E. 3.6) und die psychiatri- sche Neubegutachtung erforderlich machte. Nach Auffassung des Be- schwerdeführers kann auf das neue psychiatrische Gutachten von Dr. med. E.________ vom 22. Februar 2016 (act. IIA 192.1) beweisrechtlich jedoch ebenfalls nicht abgestellt werden.</w:t>
      </w:r>
    </w:p>
    <w:p>
      <w:r>
        <w:t>Urteil des Verwaltungsgerichts des Kantons Bern vom 15. Feb. 2017, IV/16/764, Seite 11 3.6.1 Die Rüge der Befangenheit von Dr. med. E.________ (Beschwerde S. 12 Ziff. 1.3 ff.) erweist sich als verspätet, soweit sie sich auf Aspekte bezieht, die sich nicht erst durch die Begutachtung ergaben, sondern be- reits im Zwischenverfahren IV/2015/247 vor Verwaltungsgericht (act. IIA 173/9 ad Ziff. 10 f., 176/14 f. E. 4.2 f.) hätten geltend gemacht werden kön- nen (vgl. BGE 132 V 93 E. 7.4.2 S. 112; SVR 2016 KV Nr. 17 S. 83 E. 2.2, 2001 UV Nr. 11 S. 42 E. 1c). So verhält es sich beispielsweise bezüglich der Quantität der Begutachtungsaufträge (Beschwerde S. 12 Ziff. III Ziff. 1.3 unten), die nach gefestigter Rechtsprechung für sich allein ohnehin keinen tauglichen Rekusationsgrund darstellt (vgl. BGE 137 V 210 E. 1.3.3 S. 227; SVR 2009 UV Nr. 32 S. 113 E. 6.2). Eine Befangenheit wird vom Beschwerdeführer (Beschwerde S. 13 f. Ziff. 1.3) zudem im Umstand er- blickt, dass der Experte im Gutachten das Zwischenverfahren erwähnte und dabei anfügte, seitens der Sozialversicherungsträger werde offensicht- lich seine kompetente Einschätzung wertgeschätzt, Versicherte nicht schlicht zu «psychiatrisieren» bzw. allgemeine Probleme des Lebens und Schwierigkeiten nicht generell zu «psychopathologisieren» (act. IIA 192.1/28). Diese Aussage ist per se aber nicht geeignet, den Anschein ei- ner Befangenheit zu erwecken. Denn damit umschrieb Dr. med. E.________ letztlich zutreffend seine Aufgabe als Gutachter, insbesondere psychosoziale bzw. soziokulturelle Faktoren abzugrenzen, was sich von der therapeutisch fokussierten Herangehensweise der behandelnden Ärzte, die vermehrt dem bio-psycho-sozialen Krankheitsmodell verhaftet sind (vgl. BGE 142 V 106), unterscheidet. 3.6.2 Inhaltlich ist vorab augenfällig, dass Dr. med. E.________ im psych- iatrischen Gutachten vom 22. Februar 2016 (act. IIA 192.1) bezweifelte, «dass der Versicherte jemals eine depressive Episode als Ausdruck einer eigenständigen affektiven Störung F32 gemäss ICD-10» erlitten habe. Die- se retrospektive Beurteilung vermag insofern nicht ohne weiteres zu über- zeugen, als sie mit der durch Dr. med. C.________ in der medizinischen Dokumentation vom 28. Mai 2008 (act. II 46) echtzeitlich und mit ausführli- cher Begründung diagnostizierten mittelschweren Depression mit somati- schem Syndrom (ICD-10: F32.11; act. II 46/11) kontrastiert. Wohl wurde die ursprüngliche Rentenverfügung (act. II 57), welche auf der Einschätzung von Dr. med. C.________ beruhte (vgl. E. 3.2 hiervor), nicht gerichtlich</w:t>
      </w:r>
    </w:p>
    <w:p>
      <w:r>
        <w:t>Urteil des Verwaltungsgerichts des Kantons Bern vom 15. Feb. 2017, IV/16/764, Seite 12 überprüft und die Beschwerdegegnerin geht gar davon aus, dass diese im wiedererwägungsrechtlichen Sinn zweifellos unrichtig sei (Beschwerdeant- wort S. 3 f. lit. C lit. b Ziff. 9). Ob gegenüber der Einschätzung von Dr. med. C.________ eine bloss unterschiedliche Beurteilung eines im Wesentlichen gleich gebliebenen Sachverhalts durch Dr. med E.________ vorliegt – was unter revisionsrechtlichem Gesichtswinkel unerheblich wäre (vgl. BGE 141 V 9 E. 2.3 S. 11; SVR 2014 UV Nr. 7 S. 22 E. 2.2) – bzw. die Berentung gestützt auf den Bericht von Dr. med. C.________ ex ante betrachtet nicht hätte erfolgen dürfen, kann hier offen bleiben. Denn aufgrund der Anwend- barkeit der SchlBest. IV 6/1 (vgl. E. 3.3. hiervor) bedarf es zur freien Prü- fung des Rentenanspruchs weder eines Revisionsgrundes nach Art. 17 ATSG (Beschwerde S. 7 ff. Ziff. III Ziff. 1.2) noch ist die substituierte Be- gründung der Wiedererwägung (BGE 140 V 85 E. 4.2 S. 87, 125 V 368 E. 2 S. 369) zu bemühen (Beschwerdeantwort S. 2 lit. A Ziff. 2; Duplik S. 2). Damit ist letztlich nicht entscheidend, ob die gutachterliche Beurteilung der weit zurückliegenden medizinischen Situation nachvollziehbar ist, soweit auf die Beurteilung von Dr. med. E.________ in Bezug auf die aktuelle me- dizinische Sachlage beweisrechtlich abgestellt werden kann. 3.6.3 Dass im Zeitpunkt der neuerlichen psychiatrischen Begutachtung im Dezember 2015 in diagnostischer Hinsicht eine Dysthymie bestand, legte Dr. med. E.________ einlässlich und überzeugend dar (act. IIA 192.1/28 f.). Insbesondere die dokumentierten sozialen Aktivitäten, persön- lichen Interessen und Freizeitbeschäftigungen des Beschwerdeführers, seine klaren Zukunftswünsche sowie die zuletzt fehlende fachpsychiatri- sche bzw. psychotherapeutische Behandlung stützen mit Blick auf die dia- gnostischen Leitlinien (vgl. DILLING/MOMBOUR/SCHMIDT [Hrsg.], Internatio- nale Klassifikation psychischer Störungen, ICD-10 Kapitel V [F], Klinisch diagnostische Leitlinien, 10. Aufl. 2015, S. 183 f.) diese Beurteilung des psychiatrischen Gutachters. So ist aktenkundig, dass der Beschwerdefüh- rer ausgiebig frühstückt, mit seiner Frau im nahegelegenen Wald spazieren geht, sich für … interessiert, gerne Bücher und Zeitungen liest, sich mitun- ter zusammen mit seinen Söhnen mit … beschäftigt, sich häufig mit seinem Bruder und den Neffen in … trifft, Kontakte mit seinen drei eigenen Kindern sowie deren Familien wie auch mit Angehörigen der Ehefrau pflegt, mit dem ältesten Sohn zu … geht und sich eine bestimmte Fernreise wünscht,</w:t>
      </w:r>
    </w:p>
    <w:p>
      <w:r>
        <w:t>Urteil des Verwaltungsgerichts des Kantons Bern vom 15. Feb. 2017, IV/16/764, Seite 13 was ihm seine Söhne versprochen haben (act. IIA 192.1/20 f.). Zudem hat er seit einer etwa zweijährigen Psychotherapie vor 2011 – abgesehen von drei ambulanten Konsultationen – keine psychiatrische oder psychothera- peutische Behandlung mehr wahrgenommen (act. IIA 192.1/22). Schliess- lich wurde bereits im VGE IV/2015/247 (act. IIA 176) festgestellt, dass die Medikation und das Verhalten nicht mit der im MEDAS-Gutachten vom 27. Mai 2013 (act. IIA 137.1) gestellten Diagnose einer mindestens mittel- schweren Depression mit somatischem Syndrom und anhaltender somato- former Schmerzstörung übereinstimmt (VGE IV/2015/247 E. 3.5). 3.6.4 Die seitens des Beschwerdeführers an der diagnostischen Beurtei- lung von Dr. med. E.________ geübte Kritik verfängt nicht. Dass die «Aus- sagen des Psychiaters auf keinerlei üblichen Selbst- und Fremdbeurtei- lungsinstrumenten» basieren (Beschwerde S. 11 Ziff. IV Ziff. 1.2), schmä- lert deren Beweiswert nicht, denn es obliegt allein dem Gutachter zu ent- scheiden, ob psychometrische bzw. testpsychologische Zusatzabklärungen durchzuführen sind; nach der Rechtsprechung ist dem testmässigen Erfas- sen der Psychopathologie im Rahmen der psychiatrischen Exploration ge- nerell nur eine ergänzende Funktion beizumessen (vgl. Urteil des BGer vom 29. April 2014, 9C_255/2014, E. 3.2). Auch eine «offensichtliche Ba- gatellisierung der Beschwerden» durch den Gutachter (Beschwerde S. 11 Ziff. IV Ziff. 1.2) ist nicht ersichtlich. Auf Derartiges lässt sich jedenfalls nicht allein aufgrund des Umstands schliessen, dass Dr. med. E.________ keine auffälligen Veränderungen im Erscheinungsbild des Exploranden feststellte und das Äussere als altersentsprechend beschrieb (act. IIA 192.1/23), während er seitens der MEDAS-Gutachter noch als deutlich vorgealtert wahrgenommen wurde (act. IIA 137.1/47 lit. C). Zudem ist der Beschwerde- führer mit einem Body-Mass-Index (BMI) von 19.7kg/m2 (act. IIA 137.1/39 lit. B) normalgewichtig, weshalb seine schlanke Statur keine auffällige Ver- änderung gegenüber einer gesunden Referenzperson darstellt. Dass Dr. med. E.________ bei der Erhebung des Allgemeinstatus nicht explizit er- wähnte, dass der Explorand im Verlaufe der letzten zehn Jahre sein Kör- pergewicht von einer Prä-Adipositas (28.3kg/m2 [vgl. act. IIA 137.1/52 lit. C]) auf ein Normalmass reduziert hat, ändert nichts an der Schlüssigkeit der psychiatrischen Feststellungen (Beschwerde S. 11 Ziff. IV Ziff. 1.2). In beweisrechtlicher Hinsicht ebenso wenig entscheidend ist schliesslich,</w:t>
      </w:r>
    </w:p>
    <w:p>
      <w:r>
        <w:t>Urteil des Verwaltungsgerichts des Kantons Bern vom 15. Feb. 2017, IV/16/764, Seite 14 dass der Beschwerdeführer in Begleitung zum Untersuchungsort anreiste (Beschwerde S. 11 Ziff. IV Ziff. 1.2), wurden doch anlässlich des klinischen Explorationsgesprächs keinerlei Befunde erhoben, die darauf hingedeutet hätten, dass er nicht in der Lage gewesen wäre, den Weg alleine zu bewäl- tigen. 3.7 Die nach der beweiskräftigen diagnostischen Beurteilung von Dr. med. E.________ vorliegende Dysthymie ist – vorbehältlich hier nicht ge- gebener Ausnahmen – alleine nicht invalidisierend (SVR 2011 IV Nr. 17 S. 45 E. 2.2.2; Entscheid des BGer vom 10. August 2015, 9C_818/2014, E. 4.2.2). Selbst wenn nach wie vor von einem mittelschweren depressiven Geschehen auszugehen wäre, würde sich im Ergebnis nichts ändern. Eine depressive Störung ist per se nicht als pathogenetisch-ätiologisch unklares syndromales Beschwerdebild ohne nachweisbare organische Grundlage im Sinne der Rechtsprechung zu qualifizieren (vgl. SVR 2014 IV Nr. 12 S. 48 f. E. 3.2 und 4.2.3; Entscheide des BGer vom 8. Oktober 2014, 9C_856/2013, E. 3.1, und vom 15. Januar 2013, 8C_217/2012, E. 5.3.1), womit sich eine Prüfung der Standardindikatoren nach Massgabe von BGE 141 V 281 erübrigte. Vor diesem Hintergrund ist unerheblich, dass Dr. med. E.________ den auf das entsprechende strukturierte Beweisverfahren ab- gestimmten Fragekatalog (vgl. BSV, IV-Rundschreiben Nr. 339) teilweise nicht vollständig bearbeitete (vgl. act. IIA 192.1/30 ff. 202/4 Ziff. 3.2, 205/3). Zwar hat das Bundesgericht offen gelassen, ob die Praxis nach BGE 141 V 281 auf alle psychischen Leiden auszudehnen sei (BGE 142 V 342). So oder anders hat BGE 141 V 281 aber an der bundesgerichtlichen Praxis, wonach leichte bis höchstens mittelschwere Störungen aus dem depressiven Formenkreis in der Regel therapierbar sind und invalidenversicherungsrechtlich zu keiner Einschränkung der Arbeitsfähigkeit führen, nichts geändert. Bei diesen Störungen wird allemal vorausgesetzt, dass eine konsequente Depressionstherapie befolgt wird, deren Scheitern das Leiden als resistent ausweist. Fehlt es daran, ist nach der Rechtsprechung in der Regel keine invalidisierende Wirkung des Gesundheitsschadens anzunehmen (vgl. SVR 2016 IV Nr. 51 S. 174 E. 5.3.1). Vorliegend ist – entgegen der Argumentation des Beschwerdeführers (Beschwerde S. 10 Ziff. IV Ziff. 1.2 oben) – eine Behandlungsresistenz offensichtlich nicht ausgewiesen, nimmt er doch seit</w:t>
      </w:r>
    </w:p>
    <w:p>
      <w:r>
        <w:t>Urteil des Verwaltungsgerichts des Kantons Bern vom 15. Feb. 2017, IV/16/764, Seite 15 Jahren keine psychiatrische oder psychotherapeutische Behandlung mehr in Anspruch (act. IIA 192.1/22), obwohl Dr. med. E.________ annahm, die frühere Behandlung sei ungenügend gewesen und die festgestellte Störung sei reversibel (act. IIA 192.1/28, 192.1/38 Ziff. 15). 3.8 Zusammenfassend ist festzuhalten, dass der Rentenanspruch im Rahmen der eingeleiteten Revision gestützt auf lit. a SchlBest. IV 6/1 frei geprüft werden kann (vgl. E. 3.3 hiervor) sowie einerseits aus psychiatri- scher Sicht kein invalidisierender Gesundheitsschaden (mehr) vorliegt (vgl. E. 3.7 hiervor) und andererseits aus orthopädischer Sicht in der ange- stammten Tätigkeit eine 70%ige bzw. in einer leidensadaptierten Tätigkeit eine uneingeschränkte Arbeitsfähigkeit besteht (vgl. E. 3.4.1 und E. 3.6 hiervor). Bei dieser Ausgangslage würde aus der Invaliditätsbemessung anhand der allgemeinen Methode des Einkommensvergleichs (Art. 16 ATSG; BGE 128 V 29 E. 1 S. 30, 104 V 135 E. 2b S. 136) selbst dann kein Rentenanspruch mehr resultieren, wenn dem unbestrittenen und nicht zu beanstandenden Invalideneinkommen (act. IIA 205/4) das vom Beschwer- deführer geltend gemachte (Beschwerde S. 14 Ziff. IV Ziff. 2) aufindexierte Valideneinkommen gegenübergestellt würde. Die Beschwerdegegnerin hob die laufende Dreiviertelsrente mit Verfügung vom 7. Juli 2016 (act. IIA 205) somit zu Recht per Ende des der Verfügungszustellung folgenden Monats auf (vgl. Art. 88bis Abs. 2 lit. a der Verordnung vom 17. Januar 1961 über die Invalidenversicherung [IVV; SR 831.201]). Die dagegen erhobene Be- 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dem unterliegenden Beschwerdeführer aufzuerlegen. Da mit Verfü- gung vom 19. Oktober 2016 das Gesuch um unentgeltliche Rechtspflege</w:t>
      </w:r>
    </w:p>
    <w:p>
      <w:r>
        <w:t>Urteil des Verwaltungsgerichts des Kantons Bern vom 15. Feb. 2017, IV/16/764, Seite 16 gutgeheissen wurde, wird der Beschwerdeführer – unter Vorbehalt der Nachzahlungspflicht gemäss Art. 113 VRPG i.V.m. Art. 123 der Schweize- rischen Zivilprozessordnung vom 19. Dezember 2008 (ZPO; SR 272), d.h. sobald er innert zehn Jahren nach Abschluss des Verfahrens zur Nachzah- lung in der Lage ist – von der Zahlungspflicht betreffend die Verfahrenskos- ten befreit. 4.2 Bei vorliegendem Verfahrensausgang besteht kein Anspruch auf eine Parteientschädigung (Art. 1 Abs. 1 IVG i.V.m. Art. 61 lit. g ATSG [Um- kehrschluss]). 4.3 Aufgrund der gewährten unentgeltlichen Rechtspflege unter Bei- ordnung von Rechtsanwältin B.________ bleibt deren amtliches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kantonalen Verordnung vom 20. Oktober 2010 über die Entschä- digung der amtlichen Anwältinnen und Anwälte (EAV; BSG 168.711) be- trägt der Stundenansatz Fr. 200.--. Mit nicht zu beanstandender Kostennote vom 29. Dezember 2016 macht Rechtsanwältin B.________ einen Zeitaufwand von 15.5 Stunden bzw. ein Honorar von Fr. 3‘875.--, zuzüglich Auslagen von Fr. 102.50 sowie die Mehrwertsteuer von 8 % (auf Fr. 3‘977.50) im Betrag von Fr. 318.20, total Fr. 4‘295.70, geltend. Folglich wird der tarifmässige Parteikostenersatz für dieses Verfahren auf Fr. 4‘295.70 festgesetzt. Davon ist Rechtsanwältin B.________ nach Eintritt der Rechtskraft dieses Urteils aus der Gerichts- kasse ein amtliches Honorar von Fr. 3‘100.-- (15.5h x Fr. 200.--) zuzüglich</w:t>
      </w:r>
    </w:p>
    <w:p>
      <w:r>
        <w:t>Urteil des Verwaltungsgerichts des Kantons Bern vom 15. Feb. 2017, IV/16/764, Seite 17 Auslagen von Fr. 102.50 und Mehrwertsteuer von Fr. 256.20 (8 % von Fr. 3‘202.50), total somit eine Entschädigung von Fr. 3‘458.70, auszurich- ten. Vorbehalten bleibt die Nachzahlungspflicht des Beschwerdeführers gegenüber dem Kanton Bern entsprechend den Voraussetzungen von Art. 123 ZPO (vgl. Art. 113 VRPG).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IVG).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