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700 vom 15. März 2017</w:t>
      </w:r>
    </w:p>
    <w:p>
      <w:r>
        <w:t>BE Verwaltungsgericht, 2017-03-15, DE</w:t>
      </w:r>
    </w:p>
    <w:p>
      <w:r>
        <w:rPr>
          <w:b/>
        </w:rPr>
        <w:t xml:space="preserve">Quelle: </w:t>
      </w:r>
      <w:r>
        <w:t>https://mcp.opencaselaw.ch/entscheid/be_verwaltungsgericht_200_2016_700</w:t>
      </w:r>
    </w:p>
    <w:p>
      <w:r>
        <w:t>FR: BE_VERWALTUNGSGERICHT 200 2016 700 du 15 mars 2017</w:t>
      </w:r>
    </w:p>
    <w:p>
      <w:r>
        <w:t>IT: BE_VERWALTUNGSGERICHT 200 2016 700 del 15 marzo 2017</w:t>
      </w:r>
    </w:p>
    <w:p>
      <w:pPr>
        <w:pStyle w:val="Heading2"/>
      </w:pPr>
      <w:r>
        <w:t>Regeste</w:t>
      </w:r>
    </w:p>
    <w:p>
      <w:r>
        <w:t>Klage vom 4. August 2016</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4. August 2016 geltend gemachten berufsvorsorgerechtlichen Ansprüche (Art. 73 Abs. 1 des Bun- desgesetzes vom 25. Juni 1982 über die berufliche Alters-, Hinterlassenen- und Invalidenvorsorge [BVG; SR 831.40] i.V.m. Art. 87 lit. c des kantonalen Gesetzes vom 23. Mai 1989 über die Verwaltungsrechtspflege [VRPG; BSG 155.21] und Art. 54 Abs. 1 lit. a des kantonalen Gesetzes vom 11. Ju- ni 2009 über die Organisation der Gerichtsbehörden und der Staatsanwalt- schaft [GSOG; BSG 161.1]; vgl. auch Entscheid des Bundesgerichts [BGer] vom 12. Juni 2012, 8C_852/2011, E. 4.3). Gerichtsstand ist nach Art. 73 Abs. 3 BVG der schweizerische Sitz oder Wohnsitz des Beklagten oder der Ort des Betriebes, bei dem die versicherte Person angestellt wurde. Dabei kommt es für den Wahlgerichtsstand nicht darauf an, ob die Vorsorgeein- richtung, der Arbeitgeber oder die versicherte Person klagende Partei ist (SVR 2006 BVG Nr. 17 S. 62 E. 2.3). Die Beklagte hat Sitz in Bern (vgl. www.zefix.ch), womit das angerufene Gericht zur Behandlung der Klage örtlich zuständig ist. Auch die übrigen Prozessvoraussetzungen sind erfüllt. Namentlich ist die Klage formgerecht eingelangt (Art. 32 VRPG) und der Rechtsvertreter des Klägers gehörig bevollmächtigt (Art. 15 Abs. 1 VRPG; act. I 1). Auf die Klage ist somit einzutreten.</w:t>
      </w:r>
    </w:p>
    <w:p>
      <w:r>
        <w:rPr>
          <w:b/>
        </w:rPr>
        <w:t>E. 1.2</w:t>
      </w:r>
    </w:p>
    <w:p>
      <w:r>
        <w:t>Streitig und zu prüfen ist, ob der Kläger Anspruch auf eine Berufsin- validenrente der weitergehenden beruflichen Vorsorge der Beklagten hat.</w:t>
      </w:r>
    </w:p>
    <w:p>
      <w:r>
        <w:rPr>
          <w:b/>
        </w:rPr>
        <w:t>E. 1.3</w:t>
      </w:r>
    </w:p>
    <w:p>
      <w:r>
        <w:t>Die Abteilungen urteilen gewöhnlich in einer Kammer bestehend aus drei Richterinnen oder Richtern (Art. 56 Abs. 1 GSOG).</w:t>
      </w:r>
    </w:p>
    <w:p>
      <w:r>
        <w:rPr>
          <w:b/>
        </w:rPr>
        <w:t>E. 1.4</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w:t>
      </w:r>
    </w:p>
    <w:p>
      <w:r>
        <w:t>Urteil des Verwaltungsgerichts des Kantons Bern vom 15. März 2016, BV/16/700, Seite 5 Parteien nicht gebunden (Art. 84 Abs. 3 VRPG; vgl. auch BGE 135 V 23 E. 3.1 S. 26).</w:t>
      </w:r>
    </w:p>
    <w:p>
      <w:r>
        <w:rPr>
          <w:b/>
        </w:rPr>
        <w:t>E. 2.1</w:t>
      </w:r>
    </w:p>
    <w:p>
      <w:r>
        <w:t>Anspruch auf Invalidenleistungen aus beruflicher Vorsorge haben Personen, die im Sinne der Invalidenversicherung zu mindestens 40% in- valid sind und bei Eintritt der Arbeitsunfähigkeit, deren Ursache zur Invali- dität geführt hat, versichert waren (Art. 23 Abs. 1 BVG). Mit Bezug auf die weitergehende berufliche Vorsorge steht es den Vorsorgeeinrichtungen im Rahmen von Art. 6 und Art. 49 Abs. 2 BVG sowie der verfassungsmässi- gen Schranken (wie Rechtsgleichheit, Willkürverbot und Verhältnismässig- keit) frei, den Invaliditätsbegriff und/oder das versicherte Risiko abweichend von Art. 23 BVG zu definieren (SZS 1997 S. 557, B 40/93 E. 4a; BGE 120 V 106 E. 3c S. 108 f. mit Hinweisen). Während sie im Rahmen der obligato- rischen beruflichen Vorsorge jedenfalls die Mindestvorschrift des Art. 23 BVG zu beachten haben (Art. 6 BVG), gilt diese Bestimmung einschliess- lich der hierzu ergangenen Rechtsprechung im überobligatorischen Bereich nur, soweit die Reglemente oder Statuten bezüglich des massgebenden Invaliditätsbegriffs oder versicherten Risikos nichts Abweichendes vorse- hen (BGE 136 V 65 E. 3.2 S. 69 mit Hinweisen).</w:t>
      </w:r>
    </w:p>
    <w:p>
      <w:r>
        <w:rPr>
          <w:b/>
        </w:rPr>
        <w:t>E. 2.2</w:t>
      </w:r>
    </w:p>
    <w:p>
      <w:r>
        <w:t>Nach Art. 52 des Vorsorgereglements der Pensionskasse ________, gültig ab 1. August 2013, beginnt die Invalidenrente sinngemäss zu Art. 29 des Bundesgesetzes vom 19. Juni 1959 über die Invalidenversi- cherung (IVG; SR 831.20), frühestens jedoch nach Beendigung der Lohn- fortzahlung oder Erschöpfung von Lohnersatzleistungen. Vorbehalten blei- ben die Bestimmungen über die Berufsinvalidität, sofern der Vorsorgeplan diese Leistung vorsieht (Abs. 1). Die Invalidenrente wird während der Dau- er der Erwerbsunfähigkeit, längstens jedoch bis zum Erreichen des ordent- lichen Rücktrittsalters oder bis zum Tod, ausgerichtet (Abs. 2).</w:t>
      </w:r>
    </w:p>
    <w:p>
      <w:r>
        <w:rPr>
          <w:b/>
        </w:rPr>
        <w:t>E. 2.3</w:t>
      </w:r>
    </w:p>
    <w:p>
      <w:r>
        <w:t>Der Basisplan I der Pensionskasse (BP I), gültig ab 1. August 2013, sieht unter Ziff. 3.2 die Ausrichtung einer Berufsinvalidenrente vor und re- gelt in dessen Art. 10 die Voraussetzungen. Nach dessen Abs. 1 kann eine Berufsinvalidenrente auf Antrag des Arbeitgebers einer versicherten Per-</w:t>
      </w:r>
    </w:p>
    <w:p>
      <w:r>
        <w:t>Urteil des Verwaltungsgerichts des Kantons Bern vom 15. März 2016, BV/16/700, Seite 6 son ausgerichtet werden, welche aus gesundheitlichen Gründen eine zu- mutbare Beschäftigung bei ihm oder einem anderen Arbeitgeber nicht oder nur teilweise ausüben kann (lit. a), welche ein ununterbrochenes Anstel- lungsverhältnis von mindestens 20 Jahren bei der … oder einer der Pensi- onskasse ________ angeschlossenen Konzerngesellschaft der … ausweist (lit. b), für welche die Differenz zwischen dem bisherigen und dem neuen versicherten Lohn mindestens 25 % beträgt (lit. c), und welche keinen An- spruch auf eine Invalidenrente der IV oder nur Anspruch auf eine Teilinvali- denrente der IV hat (lit. d). Erfüllt die versicherte Person die Voraussetzungen von Absatz 1 und ist sie mindestens 50 Jahre alt, hat sie Anspruch auf eine Berufs- oder Teilberufs- invalidenrente (Art. 10 Abs. 2 BP I). Der Arbeitgeber stellt den Antrag auf Auszahlung der Rente. Er stützt sich dabei auf den vertrauensärztlichen Bericht. Der vertrauensärztliche Dienst beurteilt abschliessend, ob eine Beschäftigung ganz oder teilweise zumutbar ist. Der Arbeitgeber liefert der Pensionskasse ________ die zur Prüfung der Voraussetzungen notwendi- gen Unterlagen sowie die Begründung für die Befristung einer Berufsinvali- denrente (Art. 10 Abs. 4 BP I).</w:t>
      </w:r>
    </w:p>
    <w:p>
      <w:r>
        <w:rPr>
          <w:b/>
        </w:rPr>
        <w:t>E. 3.1</w:t>
      </w:r>
    </w:p>
    <w:p>
      <w:r>
        <w:t>Der Kläger beantragt die Ausrichtung einer Berufsinvalidenrente gemäss Ziff. 3.2 BP I ab dem 1. Mai 2014 nebst Verzugszins zu 5 % ab mittlerem Verfall zwischen dem 1. Mai 2014 und dem Urteilstag (vgl. Kla- geschrift S. 2).</w:t>
      </w:r>
    </w:p>
    <w:p>
      <w:r>
        <w:rPr>
          <w:b/>
        </w:rPr>
        <w:t>E. 3.2</w:t>
      </w:r>
    </w:p>
    <w:p>
      <w:r>
        <w:t>Vorbehältlich besonderer übergangsrechtlicher Regelungen sind in zeitlicher Hinsicht grundsätzlich diejenigen Rechtssätze massgeblich, die bei der Erfüllung des rechtlich zu ordnenden oder zu Rechtsfolgen führen- den Tatbestandes Geltung haben (BGE 132 V 215 E. 3.1.1 S. 220). Dieses Prinzip gilt sinngemäss auch im Fall einer Änderung von Reglementen oder Statuten einer Vorsorgeeinrichtung (BGE 126 V 163 E. 4b S. 165; SVR 2007 BVG Nr. 23 S. 79 E. 4.1). Mit Bezug auf das anwendbare Recht gehen die Parteien übereinstimmend davon aus, dass sich der Anspruch auf eine Berufsinvalidenrente nach Art. 10 BP I, Ausgabe gültig ab 1. Au-</w:t>
      </w:r>
    </w:p>
    <w:p>
      <w:r>
        <w:t>Urteil des Verwaltungsgerichts des Kantons Bern vom 15. März 2016, BV/16/700, Seite 7 gust 2013, richtet (vgl. Klageschrift S. 4 Ziff. 3 und Klageantwort S. 4 Ziff. 1). Dies ist nicht zu beanstanden, zumal der Kläger die Ausrichtung der Berufsinvalidenrente ab dem 1. Mai 2014 fordert und die Parteien keine sonstigen die Berufsinvalidenrente regelnden Reglemente oder Statuten ins Recht legen.</w:t>
      </w:r>
    </w:p>
    <w:p>
      <w:r>
        <w:rPr>
          <w:b/>
        </w:rPr>
        <w:t>E. 3.3</w:t>
      </w:r>
    </w:p>
    <w:p>
      <w:r>
        <w:t>Eingangs ist festzuhalten, dass es sich bei der Bestimmung von Art. 10 Abs. 1 BP I um eine Kann-Vorschrift handelt und die Ausrichtung einer Berufsinvalidenrente einen Antrag des Arbeitgebers voraussetzt. Nach Art. 10 Abs. 2 BP I hat jedoch die versicherte Person einen Anspruch auf eine Berufs- oder Teilberufsinvalidenrente, wenn sie die Voraussetzun- gen von Abs. 1 des Art. 10 BP I erfüllt und mindestens 50 Jahre alt ist. Da der Kläger, geboren am … 1962 (act. I 5), ab dem Zeitpunkt der Geltend- machung der Berufsinvalidenrente (Ausrichtung mit Wirkung ab dem 1. Mai 2014; vgl. Klageschrift S. 1) über 50 jährig ist, erfüllt er die Altersvorausset- zung, weshalb nachfolgend die Anspruchsvoraussetzungen nach Art. 10 Abs. 1 BP I zu prüfen sind. Nach dem Wortlaut von Art. 10 Abs. 1 und Abs. 2 BP I müssen die in Art. 10 Abs. 1 unter lit. a bis d genannten Voraussetzungen kumulativ erfüllt sein, ansonsten die Norm anders formuliert worden wäre, namentlich lässt sich eine alternative Erfüllung der Tatbestandsvoraussetzungen aus den fraglichen Normen nicht ableiten.</w:t>
      </w:r>
    </w:p>
    <w:p>
      <w:r>
        <w:rPr>
          <w:b/>
        </w:rPr>
        <w:t>E. 3.4</w:t>
      </w:r>
    </w:p>
    <w:p>
      <w:r>
        <w:t>Die Ausrichtung einer Berufsinvalidenrente setzt voraus, dass die versicherte Person aus gesundheitlichen Gründen eine zumutbare Be- schäftigung beim bisherigen oder einem anderen Arbeitgeber nicht oder nur teilweise ausüben kann (Art. 10 Abs. 1 lit. a BP I). Eine Bindung an die Beurteilung der Arbeits- bzw. Erwerbsunfähigkeit der IV sieht der BP I der Beklagten nicht vor. Vielmehr ist ausschliesslich auf die Einschätzung des vertrauensärztlichen Dienstes abzustellen, da dieser abschliessend beur- teilt, ob eine Beschäftigung i.S.v. Art. 10 Abs. 1 lit. a BP I ganz oder teilwei- se zumutbar ist (vgl. Art. 10 Abs. 4 Satz 3 BP I). Darüber hinaus ist die in Art. 10 Abs. 1 lit. a BP I enthaltene Definition mit Art. 6 und 7 Abs. 1 des Bundesgesetzes vom 6. Oktober 2000 über den Allgemeinen Teil des So- zialversicherungsrechts (ATSG; SR 830.1) auch nicht deckungsgleich.</w:t>
      </w:r>
    </w:p>
    <w:p>
      <w:r>
        <w:t>Urteil des Verwaltungsgerichts des Kantons Bern vom 15. März 2016, BV/16/700, Seite 8 Hinsichtlich des Gesundheitszustands bzw. der Arbeits- und Leistungs- fähigkeit ist den Akten des vertrauensärztlichen Dienstes Folgendes zu entnehmen:</w:t>
      </w:r>
    </w:p>
    <w:p>
      <w:r>
        <w:rPr>
          <w:b/>
        </w:rPr>
        <w:t>E. 3.4.1</w:t>
      </w:r>
    </w:p>
    <w:p>
      <w:r>
        <w:t>Dr. med. E.________, Facharzt für Allgemeine Innere Medizin, hielt im Bericht des F.________ vom 16. Juli 2012 (act. II 4) fest, die hausärztli- che Stellungnahme sei nachvollziehbar, ebenso die entsprechenden Ent- scheide zur aktuellen Arbeits- und Leistungsfähigkeit sowie zur Prognose. Auch wenn auf mehrere Monate hinaus eine gewisse Hoffnung darauf be- stehe, dass die Leistungsfähigkeit langsam wieder besser werde resp. die vermehrte Erschöpfbarkeit des Versicherten etwas zurückgehe, so sei er aktuell pessimistisch, dass sich die Arbeits- und Leistungsfähigkeit bis zum Ende der Lohnfortzahlungspflicht (Februar 2013) im Vergleich zu heute in nennenswertem Ausmass ändern werde.</w:t>
      </w:r>
    </w:p>
    <w:p>
      <w:r>
        <w:rPr>
          <w:b/>
        </w:rPr>
        <w:t>E. 3.4.2</w:t>
      </w:r>
    </w:p>
    <w:p>
      <w:r>
        <w:t>Im Bericht des F.________ vom 2. April 2014 (act. II 11) führte Dr. med. G.________, Facharzt für Allgemeine Innere Medizin und Ar- beitsmedizin, aus, der Versicherer (IV) komme mit Verfügung vom 6. März 2014 zum Schluss, dass nach einer passageren Verschlechterung des Ge- sundheitszustandes mit Anerkennung eines IV-Grades von 100 % ab 1. Juli 2011 sich der Gesundheitszustand in der Zwischenzeit derart gebessert habe, dass basierend auf einem MEDAS-Gutachten vom 23. Dezember 2013 der Versicherte sowohl in der angestammten als auch in einer ande- ren leichten bis mittelschweren Tätigkeit ohne Arbeit in atemwegreizender Luft eine 100 %-ige Arbeitsfähigkeit zumutbar sei. Entsprechend könne die Pensionskasse analog der IV ihre Leistungen einstellen.</w:t>
      </w:r>
    </w:p>
    <w:p>
      <w:r>
        <w:rPr>
          <w:b/>
        </w:rPr>
        <w:t>E. 3.5</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15. März 2016, BV/16/700, Seite 9 dessen Inhalt (BGE 137 V 210 E. 6.2.2 S. 269, 134 V 231 E. 5.1 S. 232, 125 V 351 E. 3a S. 352).</w:t>
      </w:r>
    </w:p>
    <w:p>
      <w:r>
        <w:rPr>
          <w:b/>
        </w:rPr>
        <w:t>E. 3.6</w:t>
      </w:r>
    </w:p>
    <w:p>
      <w:r>
        <w:t>Aufgrund des Berichts des F.________ vom 2. April 2014 (act. II 11) ist erstellt, dass der Kläger sowohl in der angestammten als auch in einer leichten bis mittelschweren Tätigkeit ohne Arbeit in atemwegreizender Luft vollumfänglich arbeitsfähig ist. Unerheblich ist, dass Dr. med. G.________ im Rahmen seiner Beurteilung die Akten der IV heranzog und auch darauf verwiesen hat. Massgebend ist, dass aus seiner Beurteilung abschliessend hervorgeht, ob dem Kläger im Zeitpunkt als die IV-Rente und die ordentli- che reglementarische Rente der beruflichen Vorsorge wegfiel, aus gesund- heitlicher Sicht eine zumutbare Beschäftigung beim bisherigen oder einem anderen Arbeitgeber möglich war. Gestützt auf seine Einschätzung und das von ihm formulierte Zumutbarkeitsprofil, ist dies ohne weiteres der Fall, womit eine abschliessende Beurteilung vorliegt. Entgegen den klägerischen Vorbringen (vgl. Klageschrift S. 5 f. Ziff. 5 – 8) kann auf die frühere Stel- lungnahme des vertrauensärztlichen Dienstes vom 16. Juli 2012 (act. II 4) nicht abgestellt werden. Vorab ist festzuhalten, dass im Juli 2012, als Dr. med. E.________ Stellung nahm, sich die Frage einer Berufsinvaliden- rente nach dem BP I der Pensionskasse gar nicht stellte. Der Kläger bezog zu dieser Zeit noch eine ganze Rente der IV sowie eine ordentliche regle- mentarische Rente der Beklagten (act. I 13, act. II 2), womit die Ausrich- tung einer Berufsinvalidenrente ausgeschlossen war (vgl. Art. 10 Abs. 1 lit. d BP I). Der Vertrauensarzt äusserte sich denn auch einzig aus be- triebsmedizinischer Sicht zur Entwicklung der Arbeits- und Leistungsfähig- keit für die Zeit bis zum Ende der Lohnfortzahlungsfrist im Februar 2013. Eine weitergehende Einschätzung zum Gesundheitszustand und deren Auswirkung auf die Arbeits- und Leistungsfähigkeit, insbesondere bezogen auf eine andere Beschäftigung, nahm er gerade nicht vor (vgl. Art. 10 Abs. 1 lit. a BP I). Vielmehr ergibt sich aus seiner Stellungnahme, dass er eine spätere – nach dem Ende der Lohnfortzahlungsfrist – eintretende Ver- besserung der Leistungsfähigkeit nicht ausschloss. So berichtete er, dass auf mehrere Monate hinaus eine gewisse Hoffnung darauf bestehe, dass die Leistungsfähigkeit langsam wieder besser werde bzw. die Erschöpfbar- keit etwas zurückgehe (act. II 4). Die Stellungnahme von Dr. med.</w:t>
      </w:r>
    </w:p>
    <w:p>
      <w:r>
        <w:t>Urteil des Verwaltungsgerichts des Kantons Bern vom 15. März 2016, BV/16/700, Seite 10 E.________ vom 16. Juli 2012 (act. II 4) stellt damit keine abschliessende Beurteilung nach Art. 10 Abs. 4 Satz 3 BP I dar.</w:t>
      </w:r>
    </w:p>
    <w:p>
      <w:r>
        <w:rPr>
          <w:b/>
        </w:rPr>
        <w:t>E. 3.7</w:t>
      </w:r>
    </w:p>
    <w:p>
      <w:r>
        <w:t>Nach dem Dargelegten ist die Voraussetzung nach Art. 10 Abs. 1 lit. a BP I für eine Berufsinvalidenrente nicht erfüllt. Da der Anspruch auf Ausrichtung einer Berufsinvalidenrente die kumulative Erfüllung der in lit. a – d von Art. 10 Abs. 1 BP I genannten Kriterien voraussetzt (vgl. E. 3.3 hiervor), erübrigt sich die Prüfung der restlichen Voraussetzungen. Die Klage erweist sich somit als unbegründet und ist abzuweisen.</w:t>
      </w:r>
    </w:p>
    <w:p>
      <w:r>
        <w:rPr>
          <w:b/>
        </w:rPr>
        <w:t>E. 4.1</w:t>
      </w:r>
    </w:p>
    <w:p>
      <w:r>
        <w:t>In Anwendung von Art. 73 Abs. 2 BVG sind keine Verfahrenskosten zu erheben.</w:t>
      </w:r>
    </w:p>
    <w:p>
      <w:r>
        <w:rPr>
          <w:b/>
        </w:rPr>
        <w:t>E. 4.2</w:t>
      </w:r>
    </w:p>
    <w:p>
      <w:r>
        <w:t>Bei diesem Ausgang des Verfahrens hat der Kläger keinen An- spruch auf eine Parteientschädigung (Art. 109 Abs. 1 VRPG). Die obsie- gende Beklagte hat als Sozialversicherungsträgerin nach allgemeinem so- zialversicherungsrechtlichem Prozessgrundsatz ebenfalls keinen Anspruch auf eine Parteientschädigung (BGE 126 V 143). Demnach entscheidet das Verwaltungsgericht: 1. Die Klage wird abgewiesen. 2. Es werden weder Verfahrenskosten erhoben noch eine Parteientschä- digung zugesprochen.</w:t>
      </w:r>
    </w:p>
    <w:p>
      <w:r>
        <w:t>Urteil des Verwaltungsgerichts des Kantons Bern vom 15. März 2016, BV/16/700, Seite 11 3. Zu eröffnen (R): - Fürsprecher B.________ z.H. des Klägers - Pensionskasse ________ - Bundesamt für Sozialversicherungen zur Kenntnis: - Bernische BVG- und Stiftungsaufsicht (BBSA), Belpstrasse 48, Post- fach, 3000 Bern 14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