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577 vom 19. Mai 2016</w:t>
      </w:r>
    </w:p>
    <w:p>
      <w:r>
        <w:t>BE Verwaltungsgericht, 2016-05-19, DE</w:t>
      </w:r>
    </w:p>
    <w:p>
      <w:r>
        <w:rPr>
          <w:b/>
        </w:rPr>
        <w:t xml:space="preserve">Quelle: </w:t>
      </w:r>
      <w:r>
        <w:t>https://mcp.opencaselaw.ch/entscheid/be_verwaltungsgericht_200_2016_577</w:t>
      </w:r>
    </w:p>
    <w:p>
      <w:r>
        <w:t>FR: BE_VERWALTUNGSGERICHT 200 2016 577 du 19 mai 2016</w:t>
      </w:r>
    </w:p>
    <w:p>
      <w:r>
        <w:t>IT: BE_VERWALTUNGSGERICHT 200 2016 577 del 19 maggio 2016</w:t>
      </w:r>
    </w:p>
    <w:p>
      <w:pPr>
        <w:pStyle w:val="Heading2"/>
      </w:pPr>
      <w:r>
        <w:t>Regeste</w:t>
      </w:r>
    </w:p>
    <w:p>
      <w:r>
        <w:t>Verfügung vom 19.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Urteil des Verwaltungsgerichts des Kantons Bern vom 14. Sept. 2016, IV/2016/577, Seite 6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19. Mai 2016 (act. IIA 159). Streitig und zu prüfen ist die Anordnung der medizinischen Begutach- tung bei Dr. med. F.________ und dabei insbesondere deren Art und Um- fang.</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In formeller Hinsicht macht die Beschwerdeführerin vorab eine Verletzung des rechtlichen Gehörs geltend. Sie bringt vor, die Verfügung vom 19. Mai 2016 (act. IIA 159) sei mangelhaft eröffnet, da darin auf keines der von ihr mit Schreiben vom 2. Mai 2016 (act. IIA 158) vorgebrachten Argumente eingegangen werde. Wegen Verweigerung des rechtlichen Gehörs sei da- her die angefochtene Verfügung aufzuheben und die Sache an die Be- schwerdegegnerin zurückzuweisen, damit diese den Mangel behebe. Urteil des Verwaltungsgerichts des Kantons Bern vom 14. Sept. 2016, IV/2016/577, Seite 7</w:t>
      </w:r>
    </w:p>
    <w:p>
      <w:r>
        <w:rPr>
          <w:b/>
        </w:rPr>
        <w:t>E. 2.1</w:t>
      </w:r>
    </w:p>
    <w:p>
      <w:r>
        <w:t>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in ihre Rechtsstellung eingreifenden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371; SVR 2014 UV Nr. 32 S. 108 E. 5.1). 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 sachlichen Motiven leiten lässt, und den Betroffenen ermöglichen, die Ver- fügung gegebenenfalls sachgerecht anzufechten. Dies ist nur möglich, wenn sowohl die betroffene Person als auch die Rechtsmittelinstanz sich über die Tragweite des Entscheids ein Bild machen können. In diesem Sin- 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 setzen muss. Vielmehr kann sie sich auf die für den Entscheid wesentli- chen Gesichtspunkte beschränken (BGE 136 I 229 E. 5.2 S. 236, 124 V 180 E. 1a S. 181).</w:t>
      </w:r>
    </w:p>
    <w:p>
      <w:r>
        <w:rPr>
          <w:b/>
        </w:rPr>
        <w:t>E. 2.2</w:t>
      </w:r>
    </w:p>
    <w:p>
      <w:r>
        <w:t>Die geltend gemachte Verletzung des rechtlichen Gehörs ist nicht begründet, zumal die Beschwerdegegnerin nicht auf jedes Vorbringen der Beschwerdeführerin einzugehen hat, sondern sich auf das Wesentliche beschränken darf. In der angefochtenen Verfügung vom 19. Mai 2016 (act. IIA 159) verwies die Beschwerdegegnerin auf das Urteil VGE IV/2015/224 (act. IIA 149), worin sie angewiesen wurde, eine hinreichend schlüssige und präzise medizinische Stellungnahme zum Ausmass der Einschränkun- Urteil des Verwaltungsgerichts des Kantons Bern vom 14. Sept. 2016, IV/2016/577, Seite 8 gen im Haushalt einzuholen und allenfalls eine erneute Haushaltsabklärung durchzuführen. Damit ist sie zumindest implizit hinreichend auf die im Ein- wand vom 2. Mai 2016 vorgebrachte Kritik der Beschwerdeführerin einge- gangen. Eine sachgerechte Anfechtung der Verfügung war denn auch ohne weiteres möglich. Eine Verletzung des rechtlichen Gehörs bzw. der Be- gründungspflicht liegt somit nicht vor. Wie es sich konkret mit den Einwen- dungen der Beschwerdeführerin verhält, wird bei der materiellen Beurtei- lung der Sach- und Rechtslage unter E. 4 hiernach geprüft.</w:t>
      </w:r>
    </w:p>
    <w:p>
      <w:r>
        <w:rPr>
          <w:b/>
        </w:rPr>
        <w:t>E. 3.1</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3.2</w:t>
      </w:r>
    </w:p>
    <w:p>
      <w:r>
        <w:t>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von ihr ausgewählten Gutachter und die Namen der Sachverständigen mit je- weiligem Facharzttitel mit. Mit der Bezeichnung der Sachverständigen kommt die Möglichkeit (materieller oder formeller) personenbezogener Einwendungen hinzu (BGE 140 V 507 E. 3.1 S. 510, 139 V 349 E. 5.2.2.2 S. 355, 138 V 271 E. 1.1 S. 274, 137 V 210 E. 3.4.2.7 S. 257). Urteil des Verwaltungsgerichts des Kantons Bern vom 14. Sept. 2016, IV/2016/577, Seite 9</w:t>
      </w:r>
    </w:p>
    <w:p>
      <w:r>
        <w:rPr>
          <w:b/>
        </w:rPr>
        <w:t>E. 4.1</w:t>
      </w:r>
    </w:p>
    <w:p>
      <w:r>
        <w:t>Im Urteil VGE IV/2015/224 (act. IIA 149) hat das Verwaltungsgericht rechtskräftig entschieden, dass ab September 2012 zumindest bis zum Erlass der Verfügung vom 3. Februar 2015 (act. IIA 130/2) von einem Sta- tus 50% Erwerb und 50% Haushalt auszugehen ist (E. 4.3). Weiter kam es zum Schluss, dass die Beschwerdeführerin ausserhäuslich zu 100% ar- beits- und erwerbsunfähig ist. Wegen mangelnder Umsetzung der in VGE IV/2013/25 (act. II 97) angeordneten Abklärung wies das Verwaltungsge- richt in VGE IV/2015/224 (act. IIA 149) in Gutheissung der erhobenen Be- schwerde die Akten zurück an die Beschwerdegegnerin, damit diese eine hinreichend schlüssige und präzise medizinische Stellungnahme zum Ausmass der Einschränkung der Beschwerdeführerin im Haushalt einhole und - allenfalls nach Durchführung einer erneuten Haushaltsabklärung an Ort und Stelle - über den Anspruch auf eine Rente ab September 2012 neu befinde (E. 6). Dabei ist unbestritten, dass es ausschliesslich um die psy- chische Situation der Beschwerdeführerin geht.</w:t>
      </w:r>
    </w:p>
    <w:p>
      <w:r>
        <w:rPr>
          <w:b/>
        </w:rPr>
        <w:t>E. 4.2</w:t>
      </w:r>
    </w:p>
    <w:p>
      <w:r>
        <w:t>Auch wenn die behandelnde Psychiaterin Dr. med. D.________ nach Erlass von VGE IV/2015/224 bei stationärer Situation eine ergänzen- de medizinische Abklärung nicht für angezeigt hält (act. IIA 150 S. 2 Ziff. 1 i.V.m. S. 4 Ziff. 18), ist eine solche gestützt auf das erwähnte rechtskräftige Urteil durchzuführen. Die Notwendigkeit einer solchen Abklärung wird von den Parteien denn zu Recht auch nicht in Frage gestellt. Allerdings ist eine solche Abklärung alleine auf die Frage der gesundheitsbedingten Ein- schränkungen der Beschwerdeführerin im Aufgabenbereich einzugrenzen, da die erwerblichen Einschränkungen in VGE IV/2015/224 als richtig ein- gestuft wurden und keiner Klärung bedürfen, aufgrund der Akten seither keine Verschlechterung des Gesundheitszustandes ersichtlich ist und von den Parteien auch nicht geltend gemacht wird. Dass die Beschwerdegeg- nerin die besagte Abklärung mittels eines monodisziplinären Gutachtens tätigen will, ist nicht zu beanstanden, zumal gemäss der höchstrichterlichen Rechtsprechung (vgl. Entscheid des Bundesgerichts [BGer] vom 16. Okto- ber 2012, 8C_396/2012, E. 4.1) die Verfahrensleitung nach Art. 43 Abs. 1 ATSG beim Versicherungsträger liegt, dessen Ermessenspielraum in Be- zug auf Notwendigkeit, Umfang und Zweckmässigkeit von medizinischen Urteil des Verwaltungsgerichts des Kantons Bern vom 14. Sept. 2016, IV/2016/577, Seite 10 Erhebungen gross ist (E. 4.1). Es liegt somit im Ermessen der Beschwer- degegnerin, ob sie für die Klärung der Einschränkungen im Haushalt ein Gutachten oder einen Bericht einholt. Ausschlaggebend für den Beweis- wert ist denn grundsätzlich auch weder die Herkunft eines Beweismittels noch die Bezeichnung der eingereichten oder in Auftrag gegebenen Stel- lungnahme als Bericht oder Gutachten (vgl. BGE 125 V 351 E. 3a S. 351). Somit ist nichts daran auszusetzen, dass die Beschwerdegegnerin anstatt die RAD-Psychiaterin Dr. med. E.________ erneut mit einer Stellungnahme zu beauftragen die Abklärung mittels eines Gutachtens bei einem externen Psychiater vornimmt, der in der Sache noch nicht vorbefasst ist. Personen- bezogene Einwände gegen Dr. med. F.________ werden denn auch nicht geltend gemacht und Gründe, die gegen eine Begutachtung durch ihn sprechen, sind aus den Akten nicht ersichtlich. Auch handelt es sich nicht um eine unzulässige second opinion, sondern um eine gerichtlich angeord- nete Klärung des Sachverhalts.</w:t>
      </w:r>
    </w:p>
    <w:p>
      <w:r>
        <w:rPr>
          <w:b/>
        </w:rPr>
        <w:t>E. 4.3</w:t>
      </w:r>
    </w:p>
    <w:p>
      <w:r>
        <w:t>Allerdings schiessen die von der Beschwerdegegnerin vorgesehe- nen Fragen (vgl. act. IIA 155 S. 1-3) über den in VGE IV/2015/224 festge- setzten Klärungsbedarf der Einschränkungen im Haushalt hinaus. So soll offensichtlich wie bei einer Erstbegutachtung ganz systematisch eine grundsätzliche und umfassende Begutachtung nach den neuen Kriterien bei somatoformen Schmerzstörungen (vgl. BGE 141 V 281 ff.) eingeholt werden mit Diagnose, Anamnese, Arbeitsfähigkeit, etc., obschon diese Punkte bereits geklärt, unbestritten und gerichtlich rechtskräftig beurteilt sind (VGE IV/2015/224 E. 5.1 und 5.2). Was vorliegend einzig interessiert und zu klären ist, sind die Zusatzfragen im vorgelegten Fragekatalog (act. IIA 155 S. 3). Weitere Abklärungen sind nicht erforderlich.</w:t>
      </w:r>
    </w:p>
    <w:p>
      <w:r>
        <w:rPr>
          <w:b/>
        </w:rPr>
        <w:t>E. 4.4</w:t>
      </w:r>
    </w:p>
    <w:p>
      <w:r>
        <w:t>Aufgrund des Dargelegten ist die Beschwerde dahingehend teilwei- se gutzuheissen, als die angefochtene Verfügung vom 19. Mai 2016 (act. IIA 159) bezüglich des Fragekatalogs Ziff. I. - VI. aufgehoben wird. Nicht zu beanstanden sind die angeordnete Begutachtung bei Dr. med. F.________ sowie die formulierten Zusatzfragen, weshalb soweit die Beschwerde ab- zuweisen ist. Urteil des Verwaltungsgerichts des Kantons Bern vom 14. Sept. 2016, IV/2016/577, Seite 11</w:t>
      </w:r>
    </w:p>
    <w:p>
      <w:r>
        <w:rPr>
          <w:b/>
        </w:rPr>
        <w:t>E. 5.1</w:t>
      </w:r>
    </w:p>
    <w:p>
      <w:r>
        <w:t>Gemäss Art. 69 Abs. 1bis 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werden entspre- chend dem Ausgang des Verfahrens der Beschwerdeführerin zu Fr. 200.-- und der Beschwerdegegnerin zu Fr. 300.-- auferlegt. Der Beschwerdefüh- rerin ist nach Eintritt der Rechtskraft des Urteils der vom geleisteten Kos- tenvorschuss (Fr. 800.--) verbleibende Restbetrag von Fr. 600.-- zurückzu- erstatten.</w:t>
      </w:r>
    </w:p>
    <w:p>
      <w:r>
        <w:rPr>
          <w:b/>
        </w:rPr>
        <w:t>E. 5.2</w:t>
      </w:r>
    </w:p>
    <w:p>
      <w:r>
        <w:t>Trotz seines teilweisen Obsiegens hat die nicht anwaltlich vertrete- ne Beschwerdeführerin nach konstanter Praxis keinen Anspruch auf eine Parteientschädigung, da ihr Aufwand den Rahmen dessen nicht über- schreitet, was der Einzelne üblicherweise und zumutbarerweise nebenbei zur Besorgung seiner persönlichen Angelegenheiten auf sich zu nehmen hat (BGE 127 V 205 E. 4b S. 207). Für die teilweise obsiegende Be- schwerdegegnerin besteht kein Anspruch auf eine Parteientschädigung (Art. 104 Abs. 3 VRPG). Demnach entscheidet der Einzelrichter: 1. Die Beschwerde wird im Sinne der Erwägungen teilweise gutgeheissen. 2. Die Verfahrenskosten von Fr. 500.-- werden der Beschwerdeführerin zu Fr. 200.-- und der Beschwerdegegnerin zu Fr. 300.-- zur Bezahlung auferlegt. Der vom geleisteten Kostenvorschuss (Fr. 800.--) verbleiben- de Restbetrag von Fr. 600.-- wird der Beschwerdeführerin nach Eintritt der Rechtskraft des Urteils zurückerstattet. Urteil des Verwaltungsgerichts des Kantons Bern vom 14. Sept. 2016, IV/2016/577, Seite 12 3. Es wird keine Parteientschädigung zugesprochen. 4. Zu eröffnen (R): - B.________ z.H. der Beschwerdeführerin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