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562 vom 11. Mai 2016</w:t>
      </w:r>
    </w:p>
    <w:p>
      <w:r>
        <w:t>BE Verwaltungsgericht, 2016-05-11, DE</w:t>
      </w:r>
    </w:p>
    <w:p>
      <w:r>
        <w:rPr>
          <w:b/>
        </w:rPr>
        <w:t xml:space="preserve">Quelle: </w:t>
      </w:r>
      <w:r>
        <w:t>https://mcp.opencaselaw.ch/entscheid/be_verwaltungsgericht_200_2016_562</w:t>
      </w:r>
    </w:p>
    <w:p>
      <w:r>
        <w:t>FR: BE_VERWALTUNGSGERICHT 200 2016 562 du 11 mai 2016</w:t>
      </w:r>
    </w:p>
    <w:p>
      <w:r>
        <w:t>IT: BE_VERWALTUNGSGERICHT 200 2016 562 del 11 maggio 2016</w:t>
      </w:r>
    </w:p>
    <w:p>
      <w:pPr>
        <w:pStyle w:val="Heading2"/>
      </w:pPr>
      <w:r>
        <w:t>Regeste</w:t>
      </w:r>
    </w:p>
    <w:p>
      <w:r>
        <w:t>Verfügung vom 11. Mai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11. Mai 2016 (act. II 131). Streitig und zu prüfen ist der Anspruch auf eine Invalidenrente sowie auf Massnahmen beruflicher Art.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w:t>
      </w:r>
    </w:p>
    <w:p>
      <w:r>
        <w:t>Urteil des Verwaltungsgerichts des Kantons Bern vom 25. Nov. 2016, IV/16/562, Seite 5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soma- toformen Schmerzstörung (ICD-10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w:t>
      </w:r>
    </w:p>
    <w:p>
      <w:r>
        <w:t>Urteil des Verwaltungsgerichts des Kantons Bern vom 25. Nov. 2016, IV/16/562, Seite 6 gründe die Annahme einer Gesundheitsbeeinträchtigung verbieten, so be- steht von vornherein keine Grundlage für eine Invalidenrente, selbst wenn die klassifikatorischen Merkmale einer somatoformen Schmerzstörung ge- geben sein sollten (vgl. Art. 7 Abs. 2 ATSG erster Satz). Soweit die betref- fenden Anzeichen neben einer ausgewiesenen verselbständigten Gesund- heitsschädigung (BGE 127 V 294 E. 5a S. 299) auftreten, sind deren Aus- wirkungen derweil im Umfang der Aggravation zu bereinigen (BGE 141 V 281 E. 2.1.1 S. 285 und E. 2.2 S. 287). 2.3.2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2.4 Nach Art. 8 Abs. 1 IVG haben invalide oder von einer Invalidität (Art. 8 ATSG) bedrohte Versicherte Anspruch auf Eingliederungsmass-</w:t>
      </w:r>
    </w:p>
    <w:p>
      <w:r>
        <w:t>Urteil des Verwaltungsgerichts des Kantons Bern vom 25. Nov. 2016, IV/16/562, Seite 7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 rungsmassnahmen bestehen nach Art. 8 Abs. 3 lit. b IVG unter anderem in Massnahmen beruflicher Art (Berufsberatung, erstmalige berufliche Ausbil- dung, Umschulung, Arbeitsvermittlung, Kapitalhilfe) im Sinne von Art. 15 ff. IVG. Gemäss Art. 28 Abs. 2 IVG besteht zudem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w:t>
      </w:r>
    </w:p>
    <w:p>
      <w:r>
        <w:t>Urteil des Verwaltungsgerichts des Kantons Bern vom 25. Nov. 2016, IV/16/562, Seite 8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die Beschwerdeführerin habe keinen Anspruch auf Inva- lidenversicherungsleistungen. Hinsichtlich der beantragten Invalidenrente als Dauerleistung ist vorab zu klären, ob im Verlauf eine relevante Gesund- heitsveränderung eingetreten ist (vgl. E. 2.5 hiervor). Als Referenzzeitpunkt ist dabei die ursprüngliche Verfügung vom 12. Januar 2006 (act. II 32) her- anzuziehen, denn jene vom 3. April 2007 (act. II 43) fusste nicht auf einer hinreichend umfassenden Sachverhaltsabklärung (die Verwaltung holte zu den vom Hausarzt eingereichten Unterlagen [act. II 37] lediglich eine Kurz- stellungnahme des Regionalen Ärztlichen Dienstes [RAD; act. II 39] ein). Soweit im Vergleich zur Sachlage im Jahr 2006 im Zeitpunkt der vorliegend angefochtenen Verfügung vom 11. Mai 2016 (act. II 131) in den tatsächli- chen Verhältnissen eine erhebliche Änderung eingetreten ist, die geeignet ist, den Invaliditätsgrad zu beeinflussen, ist anschliessend der Rentenan- spruch in rechtlicher und tatsächlicher Hinsicht allseitig, d.h. unter Berück- sichtigung des gesamten für die Leistungsberechtigung ausschlaggeben- den Tatsachenspektrums neu und ohne Bindung an frühere Invaliditäts- schätzungen zu prüfen (BGE 117 V 198 E. 4b S. 200; SVR 2011 IV Nr. 37 S. 109 E. 1.1).</w:t>
      </w:r>
    </w:p>
    <w:p>
      <w:r>
        <w:t>Urteil des Verwaltungsgerichts des Kantons Bern vom 25. Nov. 2016, IV/16/562, Seite 9 3.2 Die rechtskräftige Verfügung vom 12. Januar 2006 (act. II 32) ba- sierte in medizinischer Hinsicht hauptsächlich auf einem psychiatrischen Gutachten (act. II 23) sowie einem RAD-Untersuchungsbericht (act. II 30). 3.2.1 Dr. med. D.________, Facharzt für Psychiatrie und Psychotherapie FMH, konnte in seiner Expertise vom 14. Juli 2005 (act. II 23) keine psych- iatrische Diagnose stellen (act. II 23/10 lit. A Ziff. 4) und ging dementspre- chend von einer uneingeschränkten Arbeits- bzw. Leistungsfähigkeit aus (act. II 23/11 f. lit. C Ziff. 4 f.). Er hielt fest, bei der Beschwerdeführerin handle es sich um eine eher knapp durchschnittlich intelligente junge Frau, die sich recht gut durchs Leben schlage. Es sei denkbar, dass die ur- sprüngliche «Magenproblematik» im Zusammenhang mit der Arbeitsplatzsi- tuation gestanden habe. Zu vermuten sei zudem, dass ihr nach den wie- derholten Operationen in Vollnarkose zu wenig Erholungszeit zugebilligt worden sei, was – zusammen mit der Abdominalsymptomatik – das (sub- jektive) Müdigkeitsgefühlt erklären könnte. Es fänden sich jedoch keine Zeichen einer relevanten psychischen Störung. 3.2.2 Die RAD-Ärztin Dr. med. E.________, Fachärztin für Allgemeine Innere Medizin FMH und Endokrinologie-Diabetologie FMH, vermerkte im Untersuchungsbericht vom 22. Dezember 2005 (act. II 30) die folgende Diagnose mit Auswirkung auf die Arbeitsfähigkeit: Somatisierungsstörung mit chronischen rechtsseitigen Oberbauch- schmerzen und Schmerzen der rechten Achselhöhle mit/bei:  Status nach laparoskopischer Cholezystektomie im August 1997 (es bestand lediglich eine Cholezystolithiasis ohne Entzündung)  Status nach zweimaliger endoskopischer retrograden Cholan- giopankreatikographie (ERCP) bei rechtsseitigem Oberbauch- schmerz mit erhöhten Leberwerten im Juli 2003 mit post-ERCP- Pankreatitis vom serösen Typ  normalem ERCP am 25. Juli 2003  Status nach laparoskopischer Adhäsiolyse im September 2003 und Juni 2004  Status nach Schweissdrüsenexzision der linken Axilla im Juni 1999 und Exzision von Rezidivknoten im Oktober 1999 sowie Januar 2001, Entfernung von akzessorischem Brustdrüsenge- webe rechts im Juni 2004 Die RAD-Ärztin erklärte, es lägen chronische Oberbauchschmerzen sowie Achselhöhlenschmerzen rechtsbetont vor, welche bei fehlenden organi- schen Befunden und fehlenden schweren psychiatrischen Diagnosen die Diagnose einer Somatisierungsstörung erlaubten. Sie attestierte eine</w:t>
      </w:r>
    </w:p>
    <w:p>
      <w:r>
        <w:t>Urteil des Verwaltungsgerichts des Kantons Bern vom 25. Nov. 2016, IV/16/562, Seite 10 höchstens 10%ige Arbeitsunfähigkeit und empfahl dringend die Behand- lung der Somatisierungsstörung. 3.3 Der angefochtenen Verfügung vom 11. Mai 2016 (act. II 131) liegt das polydisziplinäre (allgemein-internistische, gastroenterologische, rheu- matologische, neuropsychologische und psychiatrische) Gutachten der Begutachtungsstelle F.________ (MEDAS) vom 17. Dezember 2015 (act. II 118) zu Grunde. Darin figurieren die nachstehenden Diagnosen mit Aus- wirkung auf die Arbeitsfähigkeit (act. II 118.1/60 Ziff. 7):  Leichte Intelligenzminderung (Intelligenzquotient [IQ] 66)  Chronische Schmerzstörung mit somatischen und psychischen Fak- toren  Status nach Cholezystektomie im Jahr 1997  Rezidivierende Papillenstenosen mit/bei:  ERCP im Oktober 2003 mit Papillotomie, im März 2007 erfolg- lose ERCP mit konsekutiven Pankreatitiden  Status nach multiplen iatrogenen Pankreatitiden bei Status nach ERCP (in den Jahren 2003, 2007, 2008, 2009, 2014 und 2015)  Status nach Adäsiolysen: Laparoskopische Netzadhäsiolyse im Sep- tember 2003 und Bauchdeckenrevision, Revision im Jahr 2004 so- wie im Dezember 2005 subhepatisch/parakolisch rechts  Status nach multiplen Bauchwandrekonstruktionen im Bereich der Laparotomie-Narben  Status nach Serompunktion im Bereich der Laparotomie Die Gutachter gingen von einer klaren Verschlechterung des Gesundheits- zustandes aus (act. II 118.1/68 Ziff. 9). Sie hielten fest, vor dem Hinter- grund eines in den Akten gut dokumentierten Schmerzprozesses bei Nachweis organischer Faktoren und in Kombination mit der Minderintelli- genz, erheblichen psychosomatischen Faktoren und emotionalen Konflik- ten, sei es zur Entwicklung einer chronischen Schmerzstörung (ICD-10: F45.41) mit somatischen und psychischen Faktoren gekommen (act. II 118.1/49 Ziff. 4.4.5). Aus psychiatrischer Sicht sei die Explorandin sowohl für die bisherige als auch eine Verweisungstätigkeit bei Minderintel- ligenz und chronischer Schmerzstörung in ihrer Leistungsfähigkeit (Ren- dement) um 50 % eingeschränkt. Die gastroenterologische bedingte Ein- schränkung der Arbeitsfähigkeit von 30 % gehe in der psychischen Beein- trächtigung auf, weshalb es nicht zu einer Addition komme. Aus neuropsy- chologischer Perspektive seien einfache, repetitive Arbeiten möglich. Poly- disziplinär gelte die psychiatrische Einschätzung, mithin bescheinigten die</w:t>
      </w:r>
    </w:p>
    <w:p>
      <w:r>
        <w:t>Urteil des Verwaltungsgerichts des Kantons Bern vom 25. Nov. 2016, IV/16/562, Seite 11 Experten im Begutachtungszeitpunkt eine medizinisch-theoretische Arbeits- und Leistungsfähigkeit von 50 % für einfache und repetitive Tätigkeiten (act. II 118.1/71 f. Ziff. 10 f.).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Die MEDAS-Verlaufsexpertise vom 17. Dezember 2015 (act. II 118) erfüllt die vorerwähnten höchstrichterlichen Beweisanforderungen und er- bringt vollen Beweis. 3.5.1 Das Gutachten basiert auf vollständiger Kenntnis der relevanten medizinischen Aktenlage. Dass die Verwaltung in antizipierter Beweiswür- digung (BGE 122 V 157 E. 1d S. 162) darauf verzichtete, beim behandeln- den Psychiater (act. II 118.1/46 Ziff. 4.4.2, 118.1/73 Ziff. 12) einen Arztbe- richt einzuholen, wird seitens der anwaltlich vertretenen Beschwerdeführe- rin nicht gerügt und hinderte die MEDAS-Experten nicht daran, sich ein gesamthaft lückenloses Bild von der Anamnese zu verschaffen. Zudem stützten die Gutachter ihre Beurteilung zusätzlich auf umfassende labor- technische (act. II 118.2), bildgebende (sonographische [act. II 118.1/40</w:t>
      </w:r>
    </w:p>
    <w:p>
      <w:r>
        <w:t>Urteil des Verwaltungsgerichts des Kantons Bern vom 25. Nov. 2016, IV/16/562, Seite 12 Ziff. 4.3.3]), testpsychologische (act. II 118.1/58 f. Ziff. 4.5) und klinische Untersuchungen. Sie bezogen sich auf das revisionsrechtliche Beweisthe- ma (erhebliche Veränderung des Sachverhalts [vgl. E. 3.1 hiervor]) und zeigten nachvollziehbar auf, dass aufgrund des mittlerweile hervorgetrete- nen klar multi-somatoformen Krankheitsprozesses und den stattgehabten mehrfachen Hospitalisationen seit der RAD-Untersuchung vom 13. März 2009 (act. II 56) eine Verschlechterung des Gesundheitszustandes vorliegt (act. II 118.1/68 Ziff. 9, 118.1/71). 3.5.2 Wohl wird in der Beschwerde (S. 6 Ziff. II Ziff. 8) ein Widerspruch im Umstand geortet, dass die Leistungsverminderung gemäss MEDAS- Gutachten einerseits bei 50 % liege, andererseits ab dem Rehabilitations- aufenthalt in der Klinik G.________ (im Februar und März 2006 [act. II 37/7-13]) 40 % betragen haben soll (act. II 118.1/72 Ziff. 10). Bei Lichte betrachtet handelt es sich indes um die Beschreibung eines sich seit März 2009 zusätzlich verschlechterten Beschwerdeverlaufs, der im Explorations- zeitpunkt gegenüber der Situation nach dem Austritt aus der besagten Kli- nik (bei damals 40%iger Leistungseinschränkung) in einer höheren Ein- schränkung von 50 % mündete. Im Übrigen ist die exakte Quantifizierung der Arbeits- und Leistungsfähigkeit im zeitlichen Verlauf vorliegend nicht entscheidend, da dieser medizinisch-theoretischen Einschätzung – wie aufzuzeigen sein wird – aus rein rechtlicher Sicht ohnehin nicht zu folgen ist. 3.5.3 Des Weiteren ergibt sich vorderhand zwar insoweit eine Diskrepanz, als im Rahmen der interdisziplinären Beurteilung aus gastroenterologischer Sicht eine in der psychiatrischen Einschränkung aufgehende 30%ige Ar- beitsunfähigkeit erwähnt wurde (act. II 118.1/72 Ziff. 10), wogegen Dr. med. H.________, Facharzt für Gastroenterologie FMH und Allgemeine Innere Medizin FMH, zum Schluss gelangte, leichte, wechselbelastende Tätigkei- ten mit deutlicher Einschränkung des Hebens bei Gewichten über fünf Kilo- gramm seien zumutbar (act. II 118.1/44 Ziff. 4.3.8). Diesbezüglich ist aber augenfällig, dass die von der Beschwerdeführerin in erster Linie geltend gemachte abdominelle Schmerzsymptomatik aus gastroenterologischer Sicht nicht befriedigend erklärt werden konnten. Vor diesem Hintergrund wies die Beschwerdegegnerin gestützt auf die einleuchtende RAD-</w:t>
      </w:r>
    </w:p>
    <w:p>
      <w:r>
        <w:t>Urteil des Verwaltungsgerichts des Kantons Bern vom 25. Nov. 2016, IV/16/562, Seite 13 Beurteilung von Dr. med. I.________, Facharzt für Allgemeine Innere Me- dizin FMH (act. II 123), in der angefochtenen Verfügung vom 11. Mai 2016 (act. II 131) zutreffend darauf hin, dass das Ausmass der somatisch be- gründbaren Schmerzen allein keine Einschränkung der Arbeits- bzw. Leis- tungsfähigkeit zu begründen vermöge, was beschwerdeweise denn auch nicht substanziiert bestritten wird. 3.6 Als Zwischenergebnis ist festzuhalten, dass der medizinische Sach- verhalt mit dem MEDAS-Gutachten vom 17. Dezember 2015 (act. II 118) rechtsgenüglich abgeklärt wurde und damit keine Veranlassung besteht, die Expertise entsprechend dem Beweisantrag der Beschwerdeführerin (Beschwerde S. 2 Ziff. I und S. 8 Ziff. II Ziff. 11) ergänzen zu lassen. Ge- stützt auf die beweiskräftige MEDAS-Beurteilung sowie nach dem vorste- hend Dargelegten ist eine relevante Gesundheitsveränderung ausgewiesen und hat eine freie Rentenprüfung Platz zu greifen (vgl. E. 3.1 hiervor). Zu- dem ist erstellt, dass sich (aus rein medizinischer Sicht) einzig die leichte Intelligenzminderung sowie die chronische Schmerzstörung in relevanter Weise einschränkend auf eine leidensadaptierte Tätigkeit auswirken. Während die chronische Schmerzstörung mit somatischen und psychi- schen Formen (ICD-10: F45.41) grundsätzlich mit einer anhaltenden soma- toformen Schmerzstörung (ICD-10: F45.40) gleichgesetzt werden kann (vgl. DILLING/MOMBOUR/SCHMIDT [Hrsg.], Internationale Klassifikation psy- chischer Störungen, ICD-10 Kapitel V [F], Klinisch diagnostische Leitlinien, 9. Aufl. 2014, S. 233 Fn. 1) und damit ein unter die Rechtsprechung von BGE 141 V 281 zu subsumierendes «unklares Beschwerdebild» darstellt (vgl. E. 2.3 hiervor), handelt es sich bei der leichten Intelligenzminderung (ICD-10: F70) um ein selbständiges, von der Schmerzstörung losgelöstes und daher nicht nach diesen Regeln zu behandelndes Leiden. Es gilt somit in einem ersten Schritt die funktionellen Auswirkungen der Schmerzstörung anhand der sog. Standardindikatoren gemäss BGE 141 V 281 zu prüfen. Zwar wurde der Begutachtungsauftrag noch vor der Pra- xisänderung von BGE 141 V 281 erteilt (act. II 74), womit der Fragenkata- log nicht dem IV-Rundschreiben Nr. 339 des Bundesamtes für Sozialversi- cherungen (BSV) entspricht, nichtsdestotrotz ist im Gutachten in intertem- poralrechtlicher Hinsicht eine schlüssige Beurteilung im Lichte des mittler-</w:t>
      </w:r>
    </w:p>
    <w:p>
      <w:r>
        <w:t>Urteil des Verwaltungsgerichts des Kantons Bern vom 25. Nov. 2016, IV/16/562, Seite 14 weile massgeblichen Prüfungsrasters zu erblicken (vgl. BGE 141 V 281 E. 8 S.309). Sodann ist in einem weiteren Schritt einer allfälligen invalidisie- renden Wirkung der leichten Intelligenzminderung nachzugehen. 4. 4.1 Ob die diagnostizierte Schmerzstörung unter dem Gesichtspunkt der Ausschlussgründe nach BGE 131 V 49 standhält (vgl. E. 2.3.1 hiervor) ist fraglich, kann mit Blick auf die nachfolgenden Erwägungen jedoch letzt- lich offen bleiben. 4.2 Zu prüfen sind zunächst die einzelnen Komplexe der Kategorie «funktioneller Schweregrad» (BGE 141 V 281 E. 4.3 S. 298 ff.): 4.2.1 Mit Bezug auf den Komplex Gesundheitsschädigung (BGE 141 V 281 E. 4.3.1 S. 298 ff.) ergibt sich Folgendes: 4.2.1.1 Was die Ausprägung der diagnoserelevanten Befunde und Symptome anbelangt (vgl. BGE 141 V 281 E. 4.3.1.1 S. 298 f.), wies der psychiatrische Gutachter auf mitwirkende erhebliche psychosoziale Belastungsfaktoren und emotionale Konflikte hin (frühere Arbeitsplatzschwierigkeiten, knappe finanzielle Verhältnisse [act. II 118.1/49 ff. Ziff. 4.4.5]). Zwar beschrieb die Beschwerdeführerin anlässlich der MEDAS-Begutachtung eine seit zirka fünf bis sechs Jahren bestehende Schmerzintensität von zwischen sechs und acht Punkten auf der «Richter- skala» (visuelle Analogskala [VAS]; act. II 118.1/30 f. Ziff. 3.3 118.1/39 Ziff. 4.3.1). Es träten zudem unvorhersehbare Schmerzzustände mit maximaler Intensität auf, denen sie mit Rückzug und Hinlegen begegne (act. II 118.1/33 Ziff. 3.6). Das aktive Leben der Beschwerdeführerin und ihre so- zialen Kontakte deuten aber insgesamt auf in weiten Teilen erhaltene All- tagsfunktionen hin. So lebt sie in einer gefestigten Partnerschaft mit ihrem Ehegatten, hat einen grossen Freundeskreis aus der vergangenen Schul- zeit, ist sozial vernetzt, hat verständnisvolle langjährige Bekanntschaften, erledigt Haushaltsarbeiten, bereitet ihrem Ehegatten das Essen zu, geht wenn möglich täglich spazieren, unternimmt gelegentlich Ausflüge nach … zu einer Kollegin, hat Freude an ihren Haustieren, betätigt sich sportlich,</w:t>
      </w:r>
    </w:p>
    <w:p>
      <w:r>
        <w:t>Urteil des Verwaltungsgerichts des Kantons Bern vom 25. Nov. 2016, IV/16/562, Seite 15 liest gerne Romane und Klatsch-Zeitungen, hört … bzw. schaut fern und es ist ihr möglich den Computer zu bedienen sowie Ferien im Ausland zu ver- bringen (act. II 118.1/29 Ziff. 3.1, 118.1/32 Ziff. 3.4, 118.1/36 Ziff. 4.2.1, 118.1/40 Ziff. 4.3.2, 118.1/54 f. Ziff. 4.4.5, 118.1/69 f. Ziff. 9). Dies ist mit den Schmerzangaben nicht vereinbar. Eine schwere Ausprägung der dia- gnoserelevanten Befunde und Symptome fällt vor diesem Hintergrund aus- ser Betracht (vgl. Entscheid des Bundesgerichts [BGer] vom 21. April 2016, 9C_367/2015, E. 3.2.2) 4.2.1.2 Bezüglich Behandlungserfolg bzw. -resistenz (vgl. BGE 141 V 281 E. 4.3.1.2 S. 299 f.) ist anzumerken, dass die Beschwerdeführerin mit einer tiefen Therapiefrequenz von lediglich fünf Wochen in integrativ- psychiatrischer Behandlung steht (act. II 118.1/46 Ziff. 4.4.2, 118.1/73 Ziff. 12) und sich aus den Akten zudem Hinweise auf eine mangelnde Kooperation ergeben. So lehnte sie eine seitens des Inselspitals Bern im Jahr 2010 vorgeschlagene psychosomatische Beurteilung mehrfach ab (act. II 118.1/50 Ziff. 4.4.5) und zeigte sich mit einer im Jahr 2013 empfohlenen stationären Behandlung auf der psychosomatischen Station des Lindenhofspitals nicht einverstanden (act. II 118.1/51 Ziff. 4.4.5). Die Laboruntersuchungen im Rahmen der MEDAS-Begutachtung offenbarten überdies eine Malcompliance bezüglich des verordneten Antidepressivums (Wirkstoff: Duloxetin [Präparat Cymbalta]; act. II 118.1/55 Ziff. 4.4.5, 118.1/69 Ziff. 9, 118.2). Es kann deshalb nicht von einem definitiven Scheitern einer indizierten, lege artis und mit optimaler Kooperation der Beschwerdeführerin durchgeführten Therapie ausgegangen werden. Mit anderen Worten verbietet sich die Annahme einer Behandlungsresistenz. Auch dieser Indikator spricht gegen eine rechtserhebliche Einschränkung der funktionellen Leistungsfähigkeit. 4.2.1.3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Aus den somatischen Beschwerden ergibt sich medizinisch-theoretisch keine relevante Einschränkung der Arbeits- und</w:t>
      </w:r>
    </w:p>
    <w:p>
      <w:r>
        <w:t>Urteil des Verwaltungsgerichts des Kantons Bern vom 25. Nov. 2016, IV/16/562, Seite 16 Leistungsfähigkeit (vgl. E. 3.6 hiervor). Die leichte Intelligenzminderung wurde von Dr. med. J.________, Facharzt für Psychiatrie und Psychotherapie FMH, zwar als erhebliche Komorbidität in Bezug auf die chronische Schmerzstörung interpretiert (act. II 118.1/48 f. Ziff. 4.4.5), worauf auch in der Beschwerde (S. 5 Ziff. II Ziff. 6 und S. 9 Ziff. II Ziff. 12) hingewiesen wurde. Die kognitiven Einschränkungen haben in Bezug auf die Erwerbstätigkeit für sich allein indes eine untergeordnete Bedeutung (vgl. E. 5.2 hiernach), weshalb sie unter dem Aspekt dieses Indikators nicht ins Gewicht fallen. 4.2.2 Dafür, dass der Komplex Persönlichkeit (BGE 141 V 281 E. 4.3.2 S. 302) einer Erwerbstätigkeit entgegensteht, bestehen keine Anhaltspunkte. Der psychiatrische Gutachter erklärte, überwertige Ideen, Wahn, Phobien, Wahrnehmungs- und Ich-Störungen seien nicht eruierbar (act. II 118.1/46 Ziff. 4.4.3). Er konnte keine spezifische Persönlichkeitsstörung nachweisen und gab an, die Beschwerdeführerin zeige auch keine grössere Persönlichkeitsakzentuierung; sie habe sich trotz kognitiver Limits persönlich, schulisch-beruflich, sozial und partnerschaftlich ordentlich entwickeln können (act. II 118.1/48 Ziff. 4.4.5). 4.2.3 Der Komplex Sozialer Kontext (BGE 141 V 281 E. 4.3.3 S. 303) spricht gegen die rechtliche Anerkennung der geltend gemachten Einschränkungen, hält das soziale Umfeld doch bedeutende Ressourcen bereit. Die Beschwerdeführerin vertreibt sich ihre Zeit unter anderem im sozialen Austausch mit Freunden (act. II 118.1/32 Ziff. 3.4). Wie bereits dargelegt (vgl. E. 4.2.1.1 hiervor), führt sie zudem eine intakte Ehe, pflegt einen grossen Bekannten- bzw. Freundeskreis, und zeigt ein reges Freizeitverhalten (Schwimmen, Radfahren, Haustiere, Lesen, Musikhören, Fernsehen, Ferien etc.). 4.3 Unter der Kategorie «Konsistenz» sind verhaltensbezogene Aspekte zu prüfen (BGE 141 V 281 E. 4.4 S. 303 f.). 4.3.1 Dass das Niveau sozialer Aktivität nach dem Eintritt des Gesundheitsschadens im Vergleich zu vorher reduziert wäre, ist nicht ausgewiesen. Es ergeben sich auch nicht in allen vergleichbaren Lebensbereichen gleichmässige Einschränkungen des Aktivitätsniveaus</w:t>
      </w:r>
    </w:p>
    <w:p>
      <w:r>
        <w:t>Urteil des Verwaltungsgerichts des Kantons Bern vom 25. Nov. 2016, IV/16/562, Seite 17 (vgl. BGE 141 V 281 E. 4.4.1 S. 303). Die Beschwerdeführerin gab an, Arbeit sei kein Thema. Hätte sie weniger Schmerzen, könnte sie sich ein 40%iges Pensum vorstellen (act. II 118.1/45 Ziff. 4.4.1). Diese nach der Selbsteinschätzung geltend gemachte vollständig aufgehobene Arbeitsfähigkeit kontrastiert mit den erhaltenen Sozialkontakten, den Familienaktivitäten sowie dem Freizeitverhalten, was die Überwindbarkeit des psychosomatischen Leidens indiziert. 4.3.2 Was den Indikator der Inanspruchnahme von therapeutischen Optionen anbelangt (vgl. BGE 141 V 281 E. 4.4.2 S. 304), spricht das Therapiesetting mit tiefer Behandlungsfrequenz (act. II 118.1/46 Ziff. 4.4.2, 118.1/73 Ziff. 12) und die Malcompliance bezüglich der Pharmakotherapie (act. II 118.1/55 Ziff. 4.4.5, 118.1/69 Ziff. 9, 118.2) gegen einen erheblichen Leidensdruck. Anhaltspunkte, dass diese schlechte Kooperation klarerweise auf eine (unabwendbare) Unfähigkeit zur Krankheitseinsicht zurückzuführen ist, welcher Umstand auf einen dennoch nicht fehlenden Leidensdruck hindeuten würde (BGE 141 V 281 E. 4.4.2 S. 304), sind den medizinischen Unterlagen keine zu entnehmen. 4.4 In der Gesamtbetrachtung fehlt es am erforderlichen funktionellen Schweregrad der Schmerzstörung. Die im Zusammenhang mit diesem psychosomatischen Beschwerdebild seitens der MEDAS-Gutachter postulierte 50%ige Einschränkung des Rendements ist deshalb nicht zu beachten, selbst wenn sie aus rein medizinischer Sicht zutreffen mag. Massgebend ist somit allein eine allfällige invalidisierende Wirkung der leichten Intelligenzminderung. 5. 5.1 Eine auf geringe Intelligenz zurückzuführende Erwerbsunfähigkeit gilt in der Regel zwar erst als gesundheitlich verursacht, wenn die Intelligenz im medizinischen Sinne vermindert ist, der IQ mithin weniger als 70 beträgt, wohingegen nicht als gesundheitliche Beeinträchtigung im Sinne von Art. 7 Abs. 2 ATSG eine Intelligenz im unteren Normalbereich, also bei einem IQ zwischen 70 und 84, zu betrachten ist (vgl. Entscheid des BGer vom 16. März 2015, 8C_741/2013, E. 3.2.1; MEYER/REICHMUTH,</w:t>
      </w:r>
    </w:p>
    <w:p>
      <w:r>
        <w:t>Urteil des Verwaltungsgerichts des Kantons Bern vom 25. Nov. 2016, IV/16/562, Seite 18 Bundesgesetz über die Invalidenversicherung [IVG], 3. Aufl. 2014, N. 83) Dass eine Intelligenzschwäche gesundheitlich bedingt ist – was bei der Beschwerdeführerin mit dem von der MEDAS festgestellten IQ von 66 (act. II 118.1/60 Ziff. 7 Lemma 1) zu bejahen wäre –, mithin Krankheitswert aufweist, besagt allein indessen noch nicht, dass auch das Leistungsvermögen im erwerblichen Bereich in invalidenversicherungsrechtlich relevantem Ausmass beeinträchtigt wäre. Wie bei jeder anderen auf den Gesundheitszustand zurückzuführenden Verminderung der Arbeitsfähigkeit auch stellt sich bei der Beschwerdeführerin zusätzlich die Frage, inwiefern sich ein allfälliger Intelligenzmangel konkret auf die zumutbarerweise mögliche Leistungserbringung auswirkt. Dabei kann es durchaus sein, dass die Behinderung wegen Intelligenzmangels (auch zusammen mit Einschränkungen aufgrund anderer Leiden) kein rentenrelevantes Ausmass erreicht. Arbeitgeberberichte und bisherige Erfahrungen etwa können Aufschlüsse liefern, die trotz der medizinisch-theoretischen Bestätigung der Krankheitswertigkeit einer Intelligenzschwäche eine invalidenversicherungsrechtlich nicht leistungsrelevante Verminderung der Arbeitsfähigkeit annehmen lassen. So kann sich aus entsprechenden Arbeitgeberberichten allenfalls eine effektiv geringfügigere Beeinträchtigung des Leistungsvermögens ergeben, als aufgrund der Angaben von Fachleuten zum IQ zu erwarten wäre. Diesfalls kann ein Abweichen von der ärztlichen Arbeitsfähigkeitsschätzung zulässig sein (vgl. BGer 8C_741/2013, E. 3.2.1). 5.2 Die leichte Intelligenzminderung hinderte die Beschwerdeführerin nicht daran, eine Anlehre als … (heute: …) zu absolvieren (act. II 2/4 Ziff. 6.2, 14/2 f.) und anschliessend in diesem Berufsfeld zu arbeiten (act. II 2/4 Ziff. 6.3.1, 6/3, 11, 23/3, 118.1/27 f. Ziff. 2.3, 118.1/30 Ziff. 3.2, 118.1/47 f. Ziff. 4.4.5). Die kognitiven Defizite sind nicht geeignet, einen rentenrelevanten Invaliditätsgrad (vgl. E. 2.4 hiervor) zu begründen, zumal die Voraussetzungen zur Annahme einer Frühinvalidität im Sinne von Art. 26 Abs. 1 IVV (vgl. BSV, Kreisschreiben über Invalidität und Hilflosigkeit in der Invalidenversicherung [KSIH], gültig ab 1. Januar 2015, Rz. 3035) – entgegen der Auffassung der Beschwerdeführerin (Beschwerde S. 6 f. Ziff. II Ziff. 9) – vorliegend nicht erfüllt sind. Zwar</w:t>
      </w:r>
    </w:p>
    <w:p>
      <w:r>
        <w:t>Urteil des Verwaltungsgerichts des Kantons Bern vom 25. Nov. 2016, IV/16/562, Seite 19 kommt es bei der Beurteilung der Frage nach dem Vorliegen einer Frühinvalidität nicht auf den IQ an, vielmehr ist die Gesamtheit der gesundheitlichen Beeinträchtigungen massgebend (Entscheid des BGer vom 9. April 2015, 9C_45/2015, E. 3.1). Hier sind jedoch die mit der nicht invalidisierenden Schmerzstörung (vgl. E. 4.4 hiervor) assoziierten Symptome auszublenden. Dass die Beschwerdeführerin mit der Anlehre keine zureichenden beruflichen Kenntnisse erworben hätte (Rz. 3037 KSIH), wird zu Recht nicht geltend gemacht; zudem realisierte sie trotz der Intelligenzminderung unbesehen einer allfälligen Soziallohnkomponente (act. II 11/2 f. Ziff. 14 und Ziff. 28) mit ihrer Ausbildung dieselben Verdienstmöglichkeiten wie nichtbehinderte Personen mit derselben Ausbildung. 5.3 Bei fehlendem rentenrelevantem Invaliditätsgrad besteht zwar kein Anspruch auf die beantragte Invalidenrente (Beschwerde S. 2 Ziff. 3), dies schliesst indes nicht aus, dass eine leistungsspezifische Invalidität für die ebenfalls ersuchten (Beschwerde S. 2 Ziff. 2) Massnahmen beruflicher Art im Sinne von Art. 15 ff. IVG (vgl. E. 2.4 hiervor) vorliegen könnte (vgl. BSV, Kreisschreiben über die Eingliederungsmassnahmen beruflicher Art [KSBE], gültig ab 1. Januar 2014, Rz. 1003), zumal mit der leichten Intelligenzminderung ein Gesundheitsschaden ausgewiesen ist. Die Beschwerdeführerin ist seit über zehn Jahren nicht mehr erwerbstätig (act. II 50/5 Ziff. 6.7.1, 118.1/30 Ziff. 3.2) und bedarf deshalb bei einem allfälligen Wiedereinstieg in den Arbeitsprozess zweifellos einer Unterstützung durch die Beschwerdegegnerin. Insofern bestünde beispielsweise Anspruch auf Arbeitsvermittlung (vgl. Art. 18 Abs. 1 lit. a IVG; MEYER/REICHMUTH, a.a.O., N. 2 ff.), soweit die weiteren Voraussetzungen (insbesondere der Eingliederungswille) vorhanden sind. Demzufolge ist die Sache an die Beschwerdegegnerin zurückzuweisen, damit sie nach den hierfür allenfalls erforderlichen Zusatzabklärungen die spezifischen Anspruchsvoraussetzungen bezüglich der in Frage kommenden Massnahmen beruflicher Art prüft. In diesem Sinne ist die Beschwerde teilweise gutzuheissen, soweit weitergehend (Rentenanspruch) abzuweisen.</w:t>
      </w:r>
    </w:p>
    <w:p>
      <w:r>
        <w:t>Urteil des Verwaltungsgerichts des Kantons Bern vom 25. Nov. 2016, IV/16/562, Seite 20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Kosten auf Fr. 800.-- festzulegen. Wie im Rahmen des (bundesrechtlichen) Anspruchs auf eine Parteientschädigung (vgl. BGE 137 V 57 E. 2.1 S. 61), gilt es auch unter dem Gesichtspunkt der Verfahrenskosten bereits als Obsiegen, wenn die versicherte Person ihre Rechtsstellung im Vergleich zu derjenigen nach Abschluss des Administra- tivverfahrens insoweit verbessert, als sie die Aufhebung einer ablehnenden Verfügung und die Rückweisung der Sache an die Verwaltung zu ergän- zender Abklärung und neuer Beurteilung erreicht. Damit obsiegt die Be- schwerdeführerin betreffend die beruflichen Massnahmen, wogegen sie bezüglich des Rentenanspruchs unterliegt. Es rechtfertigt sich von einem Obsiegen/Unterliegen im Umfang von 50 % auszugehen, womit die Verfah- renskosten den Parteien je hälftig aufzuerlegen sind. Da mit Verfügung vom 9. August 2016 das Gesuch um unentgeltliche Rechtspflege gutge- heissen wurde, wird die Beschwerdeführerin – unter Vorbehalt der Nach- zahlungspflicht gemäss Art. 113 VRPG i.V.m. Art. 123 der Schweizerischen Zivilprozessordnung vom 19. Dezember 2008 (ZPO; SR 272), d.h. sobald sie innert zehn Jahren nach Abschluss des Verfahrens zur Nachzahlung in der Lage ist – von der Zahlungspflicht betreffend die Verfahrenskosten be- freit.</w:t>
      </w:r>
    </w:p>
    <w:p>
      <w:r>
        <w:rPr>
          <w:b/>
        </w:rPr>
        <w:t>E. 6.2</w:t>
      </w:r>
    </w:p>
    <w:p>
      <w:r>
        <w:t>Nach der Rechtsprechung hat die beschwerdeführende Partei bei teilweisem Obsiegen mindestens Anspruch auf eine reduzierte Parteien- tschädigung (BGE 110 V 54 E. 3a S. 57; SVR 2003 EL Nr. 5 S. 14 E. 4.1). Angesichts des teilweisen Unterliegens hat die Beschwerdegegnerin der Beschwerdeführerin die hälftigen Parteikosten zu ersetzen. Diese werden ohne Rücksicht auf den Streitwert nach der Bedeutung der Streitsache und nach der Schwierigkeit des Prozesses bemessen (Art. 61 lit. g ATSG). Gemäss der Praxis des Verwaltungsgerichts wird der Parteikostenersatz</w:t>
      </w:r>
    </w:p>
    <w:p>
      <w:r>
        <w:t>Urteil des Verwaltungsgerichts des Kantons Bern vom 25. Nov. 2016, IV/16/562, Seite 21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 chung (BGE 135 I 1 E. 7.4.1 S. 4) wird der Stundenansatz bei einer fachlich qualifizierten Vertretung auf Fr. 130.-- festgelegt. Im vorliegenden Fall wird die Beschwerdeführerin durch Rechtsanwalt C.________ vom Rechtsdienst B.________ vertreten. In der Kostennote vom 10. August 2016 hat er ein Honorar von Fr. 1‘235.-- (9.5h x Fr. 130.--), Auslagen von Fr. 142.90 und die Mehrwertsteuer von Fr. 110.25, insge- samt Fr. 1‘488.15, geltend gemacht. Entsprechend des hälftigen Obsiegens wird die reduzierte Parteientschädigung auf Fr. 744.10 (Fr. 1‘488.15 / 2) festgesetzt. Diesen Betrag hat die Beschwerdegegnerin der Beschwerde- führerin zu ersetzen.</w:t>
      </w:r>
    </w:p>
    <w:p>
      <w:r>
        <w:rPr>
          <w:b/>
        </w:rPr>
        <w:t>E. 6.3</w:t>
      </w:r>
    </w:p>
    <w:p>
      <w:r>
        <w:t>Aufgrund der gewährten unentgeltlichen Rechtspflege unter Bei- ordnung von Rechtsanwalt C.________ bleibt im Umfang des Unterliegens dessen amtliches Honorar festzulegen. Gemäss dem erwähnten Rund- schreiben vom 16. Dezember 2009 wird der Stundenansatz amtlicher An- wältinnen und Anwälte gemeinnützig tätiger Rechtsberatungsstellen unter Beachtung der bundesgerichtlichen Rechtsprechung (BGE 135 I 1 E. 7.3 S. 3; SVR 2010 IV Nr. 3 S. 6 E. 5.4) ebenfalls auf Fr. 130.-- festgesetzt. Folglich ist nach Eintritt der Rechtskraft dieses Urteils aus der Gerichtskas- se ein amtliches Honorar von Fr. 744.10 (Fr. 1‘488.15 / 2) auszurichten. Vorbehalten bleibt die Nachzahlungspflicht der Beschwerdeführerin ge-</w:t>
      </w:r>
    </w:p>
    <w:p>
      <w:r>
        <w:t>Urteil des Verwaltungsgerichts des Kantons Bern vom 25. Nov. 2016, IV/16/562, Seite 22 genüber dem Kanton Bern entsprechend den Voraussetzungen von Art. 123 ZPO (vgl. Art. 113 VRPG).</w:t>
      </w:r>
    </w:p>
    <w:p>
      <w:r>
        <w:t>Urteil des Verwaltungsgerichts des Kantons Bern vom 25. Nov. 2016, IV/16/562, Seite 23 Demnach entscheidet das Verwaltungsgericht: 1. In teilweiser Gutheissung der Beschwerde wird die angefochtene Ver- fügung der IV-Stelle Bern vom 11. Mai 2016, soweit Massnahmen be- ruflicher Art betreffend, aufgehoben und die Sache an die Beschwer- degegnerin zurückgewiesen, damit sie im Sinne der Erwägungen ver- fahre und neu verfüge. Im Übrigen wird die Beschwerde abgewiesen. 2. Die Verfahrenskosten werden auf Fr. 800.-- festgelegt. Davon werden der Beschwerdegegnerin Fr. 400.-- und der Beschwerdeführerin Fr. 400.-- zur Bezahlung auferlegt. Aufgrund der gewährten unentgelt- lichen Rechtspflege wird die Beschwerdeführerin – unter Vorbehalt der Nachzahlungspflicht gemäss Art. 123 ZPO – von der Zahlungspflicht befreit. 3. Die Beschwerdegegnerin hat der Beschwerdeführerin eine reduzierte Parteientschädigung von Fr. 744.10 (inkl. Auslagen und MWSt.) zu be- zahlen. 4. Der tarifmässige Parteikostenersatz des amtlichen Anwalts wird in die- sem Verfahren auf Fr. 744.10 (inkl. Auslagen und MWSt.) festgesetzt. Rechtsanwalt C.________ wird nach Eintritt der Rechtskraft dieses Ur- teils aus der Gerichtskasse eine auf Fr. 744.10 festgesetzte Entschä- digung (inkl. Auslagen und MWSt.) vergütet. Vorbehalten bleibt die Nachzahlungspflicht nach Art. 123 ZPO. 5. Zu eröffnen (R): - B.________ z.H. der Beschwerdeführerin - IV-Stelle Bern - Bundesamt für Sozialversicherungen - Steuerverwaltung des Kantons Bern, Bereich Inkasso, Postfach 8334, 3001 Bern Der Kammerpräsident: Der Gerichtsschreiber:</w:t>
      </w:r>
    </w:p>
    <w:p>
      <w:r>
        <w:t>Urteil des Verwaltungsgerichts des Kantons Bern vom 25. Nov. 2016, IV/16/562, Seite 24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w:t>
      </w:r>
    </w:p>
    <w:p>
      <w:r>
        <w:t>Urteil des Verwaltungsgerichts des Kantons Bern vom 25. Nov. 2016, IV/16/562, Seite 4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